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B0" w:rsidRPr="000B4F75" w:rsidRDefault="00C43EB0" w:rsidP="00C43EB0">
      <w:pPr>
        <w:tabs>
          <w:tab w:val="left" w:pos="4680"/>
        </w:tabs>
        <w:spacing w:after="0" w:line="22" w:lineRule="atLeast"/>
        <w:ind w:right="-24" w:firstLine="709"/>
        <w:jc w:val="center"/>
        <w:rPr>
          <w:rFonts w:ascii="Times New Roman" w:hAnsi="Times New Roman" w:cs="Times New Roman"/>
          <w:b/>
          <w:sz w:val="26"/>
          <w:szCs w:val="26"/>
        </w:rPr>
      </w:pPr>
      <w:r w:rsidRPr="000B4F75">
        <w:rPr>
          <w:rFonts w:ascii="Times New Roman" w:hAnsi="Times New Roman" w:cs="Times New Roman"/>
          <w:b/>
          <w:sz w:val="26"/>
          <w:szCs w:val="26"/>
        </w:rPr>
        <w:t xml:space="preserve">Отчет главы управы Алтуфьевского района города Москвы </w:t>
      </w:r>
    </w:p>
    <w:p w:rsidR="00F35649" w:rsidRPr="000B4F75" w:rsidRDefault="00C43EB0" w:rsidP="00900250">
      <w:pPr>
        <w:tabs>
          <w:tab w:val="left" w:pos="4680"/>
        </w:tabs>
        <w:spacing w:after="0" w:line="22" w:lineRule="atLeast"/>
        <w:ind w:right="-24" w:firstLine="709"/>
        <w:jc w:val="center"/>
        <w:rPr>
          <w:rFonts w:ascii="Times New Roman" w:hAnsi="Times New Roman" w:cs="Times New Roman"/>
          <w:b/>
          <w:sz w:val="26"/>
          <w:szCs w:val="26"/>
        </w:rPr>
      </w:pPr>
      <w:r w:rsidRPr="000B4F75">
        <w:rPr>
          <w:rFonts w:ascii="Times New Roman" w:hAnsi="Times New Roman" w:cs="Times New Roman"/>
          <w:b/>
          <w:sz w:val="26"/>
          <w:szCs w:val="26"/>
        </w:rPr>
        <w:t>о результатах д</w:t>
      </w:r>
      <w:r w:rsidR="00DD00D2" w:rsidRPr="000B4F75">
        <w:rPr>
          <w:rFonts w:ascii="Times New Roman" w:hAnsi="Times New Roman" w:cs="Times New Roman"/>
          <w:b/>
          <w:sz w:val="26"/>
          <w:szCs w:val="26"/>
        </w:rPr>
        <w:t>еятельности управы района в 2023</w:t>
      </w:r>
      <w:r w:rsidRPr="000B4F75">
        <w:rPr>
          <w:rFonts w:ascii="Times New Roman" w:hAnsi="Times New Roman" w:cs="Times New Roman"/>
          <w:b/>
          <w:sz w:val="26"/>
          <w:szCs w:val="26"/>
        </w:rPr>
        <w:t xml:space="preserve"> году</w:t>
      </w:r>
    </w:p>
    <w:p w:rsidR="00826B41" w:rsidRPr="000B4F75" w:rsidRDefault="00826B41" w:rsidP="00C43EB0">
      <w:pPr>
        <w:pStyle w:val="a3"/>
        <w:spacing w:line="22" w:lineRule="atLeast"/>
        <w:ind w:firstLine="709"/>
        <w:jc w:val="both"/>
        <w:rPr>
          <w:rFonts w:ascii="Times New Roman" w:hAnsi="Times New Roman"/>
          <w:sz w:val="26"/>
          <w:szCs w:val="26"/>
        </w:rPr>
      </w:pPr>
    </w:p>
    <w:p w:rsidR="00826B41" w:rsidRPr="000B4F75" w:rsidRDefault="00826B41" w:rsidP="00900250">
      <w:pPr>
        <w:pStyle w:val="a3"/>
        <w:numPr>
          <w:ilvl w:val="0"/>
          <w:numId w:val="13"/>
        </w:numPr>
        <w:jc w:val="center"/>
        <w:rPr>
          <w:rFonts w:ascii="Times New Roman" w:hAnsi="Times New Roman"/>
          <w:b/>
          <w:noProof/>
          <w:sz w:val="26"/>
          <w:szCs w:val="26"/>
        </w:rPr>
      </w:pPr>
      <w:r w:rsidRPr="000B4F75">
        <w:rPr>
          <w:rFonts w:ascii="Times New Roman" w:hAnsi="Times New Roman"/>
          <w:b/>
          <w:noProof/>
          <w:sz w:val="26"/>
          <w:szCs w:val="26"/>
        </w:rPr>
        <w:t>Характеристика района</w:t>
      </w:r>
    </w:p>
    <w:p w:rsidR="00826B41" w:rsidRPr="000B4F75" w:rsidRDefault="00826B41" w:rsidP="00A77A9D">
      <w:pPr>
        <w:pStyle w:val="a3"/>
        <w:ind w:firstLine="567"/>
        <w:jc w:val="both"/>
        <w:rPr>
          <w:rFonts w:ascii="Times New Roman" w:hAnsi="Times New Roman"/>
          <w:sz w:val="26"/>
          <w:szCs w:val="26"/>
        </w:rPr>
      </w:pPr>
      <w:r w:rsidRPr="000B4F75">
        <w:rPr>
          <w:rFonts w:ascii="Times New Roman" w:hAnsi="Times New Roman"/>
          <w:sz w:val="26"/>
          <w:szCs w:val="26"/>
        </w:rPr>
        <w:t>Алтуфьевский район расположен в западной части Северо-Восточного округа г</w:t>
      </w:r>
      <w:r w:rsidR="00C43EB0" w:rsidRPr="000B4F75">
        <w:rPr>
          <w:rFonts w:ascii="Times New Roman" w:hAnsi="Times New Roman"/>
          <w:sz w:val="26"/>
          <w:szCs w:val="26"/>
        </w:rPr>
        <w:t>орода</w:t>
      </w:r>
      <w:r w:rsidRPr="000B4F75">
        <w:rPr>
          <w:rFonts w:ascii="Times New Roman" w:hAnsi="Times New Roman"/>
          <w:sz w:val="26"/>
          <w:szCs w:val="26"/>
        </w:rPr>
        <w:t xml:space="preserve"> Москвы и занимает 325 га. Основную площадь района занимает промышленная зона - </w:t>
      </w:r>
      <w:r w:rsidR="00A77A9D" w:rsidRPr="000B4F75">
        <w:rPr>
          <w:rFonts w:ascii="Times New Roman" w:hAnsi="Times New Roman"/>
          <w:sz w:val="26"/>
          <w:szCs w:val="26"/>
        </w:rPr>
        <w:t>81</w:t>
      </w:r>
      <w:r w:rsidRPr="000B4F75">
        <w:rPr>
          <w:rFonts w:ascii="Times New Roman" w:hAnsi="Times New Roman"/>
          <w:sz w:val="26"/>
          <w:szCs w:val="26"/>
        </w:rPr>
        <w:t xml:space="preserve"> га, жилая застройка - 77 га. В районе имеется зеленая зона с прудом и прилегающим к нему сквером, всего около 5 га.</w:t>
      </w:r>
    </w:p>
    <w:p w:rsidR="00826B41" w:rsidRPr="000B4F75" w:rsidRDefault="00826B41" w:rsidP="00A77A9D">
      <w:pPr>
        <w:pStyle w:val="a3"/>
        <w:ind w:firstLine="567"/>
        <w:jc w:val="both"/>
        <w:rPr>
          <w:rFonts w:ascii="Times New Roman" w:hAnsi="Times New Roman"/>
          <w:sz w:val="26"/>
          <w:szCs w:val="26"/>
        </w:rPr>
      </w:pPr>
      <w:r w:rsidRPr="000B4F75">
        <w:rPr>
          <w:rFonts w:ascii="Times New Roman" w:hAnsi="Times New Roman"/>
          <w:sz w:val="26"/>
          <w:szCs w:val="26"/>
        </w:rPr>
        <w:t>Основная транспортная магистраль района: Алтуфьевское шоссе. С запада территорию района ограничивает Савеловское направление железной дороги (станция «Бескудниково»).</w:t>
      </w:r>
    </w:p>
    <w:p w:rsidR="00625FB9" w:rsidRPr="000B4F75" w:rsidRDefault="00625FB9" w:rsidP="00F45A0B">
      <w:pPr>
        <w:pStyle w:val="a3"/>
        <w:jc w:val="both"/>
        <w:rPr>
          <w:rFonts w:ascii="Times New Roman" w:hAnsi="Times New Roman"/>
          <w:b/>
          <w:sz w:val="26"/>
          <w:szCs w:val="26"/>
        </w:rPr>
      </w:pPr>
    </w:p>
    <w:p w:rsidR="00625FB9" w:rsidRPr="000B4F75" w:rsidRDefault="00625FB9" w:rsidP="00900250">
      <w:pPr>
        <w:pStyle w:val="a8"/>
        <w:numPr>
          <w:ilvl w:val="0"/>
          <w:numId w:val="13"/>
        </w:numPr>
        <w:jc w:val="center"/>
        <w:rPr>
          <w:b/>
          <w:sz w:val="26"/>
          <w:szCs w:val="26"/>
        </w:rPr>
      </w:pPr>
      <w:r w:rsidRPr="000B4F75">
        <w:rPr>
          <w:b/>
          <w:noProof/>
          <w:sz w:val="26"/>
          <w:szCs w:val="26"/>
        </w:rPr>
        <w:t>Выявление самовольного строительства и незаконно размещенных некапитальных объектов</w:t>
      </w:r>
    </w:p>
    <w:p w:rsidR="00625FB9" w:rsidRPr="000B4F75" w:rsidRDefault="00625FB9" w:rsidP="002C3D47">
      <w:pPr>
        <w:pStyle w:val="a3"/>
        <w:ind w:firstLine="567"/>
        <w:jc w:val="both"/>
        <w:rPr>
          <w:rFonts w:ascii="Times New Roman" w:hAnsi="Times New Roman"/>
          <w:bCs/>
          <w:sz w:val="26"/>
          <w:szCs w:val="26"/>
        </w:rPr>
      </w:pPr>
      <w:r w:rsidRPr="000B4F75">
        <w:rPr>
          <w:rFonts w:ascii="Times New Roman" w:hAnsi="Times New Roman"/>
          <w:bCs/>
          <w:sz w:val="26"/>
          <w:szCs w:val="26"/>
        </w:rPr>
        <w:t xml:space="preserve">В соответствии с постановлением Правительства Москвы от 02.11.2012 </w:t>
      </w:r>
      <w:r w:rsidRPr="000B4F75">
        <w:rPr>
          <w:rFonts w:ascii="Times New Roman" w:hAnsi="Times New Roman"/>
          <w:bCs/>
          <w:sz w:val="26"/>
          <w:szCs w:val="26"/>
        </w:rPr>
        <w:br/>
        <w:t>№ 614-ПП</w:t>
      </w:r>
      <w:r w:rsidRPr="000B4F75">
        <w:rPr>
          <w:rFonts w:ascii="Times New Roman" w:hAnsi="Times New Roman"/>
          <w:sz w:val="26"/>
          <w:szCs w:val="26"/>
        </w:rPr>
        <w:t xml:space="preserve"> </w:t>
      </w:r>
      <w:r w:rsidRPr="000B4F75">
        <w:rPr>
          <w:rFonts w:ascii="Times New Roman" w:hAnsi="Times New Roman"/>
          <w:bCs/>
          <w:sz w:val="26"/>
          <w:szCs w:val="26"/>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перемещения таких объектов" и на основании решения Окружной комиссии по пресечению самовольного строительства в 202</w:t>
      </w:r>
      <w:r w:rsidR="00DD00D2" w:rsidRPr="000B4F75">
        <w:rPr>
          <w:rFonts w:ascii="Times New Roman" w:hAnsi="Times New Roman"/>
          <w:bCs/>
          <w:sz w:val="26"/>
          <w:szCs w:val="26"/>
        </w:rPr>
        <w:t>3</w:t>
      </w:r>
      <w:r w:rsidRPr="000B4F75">
        <w:rPr>
          <w:rFonts w:ascii="Times New Roman" w:hAnsi="Times New Roman"/>
          <w:bCs/>
          <w:sz w:val="26"/>
          <w:szCs w:val="26"/>
        </w:rPr>
        <w:t xml:space="preserve"> год</w:t>
      </w:r>
      <w:r w:rsidR="005355C5" w:rsidRPr="000B4F75">
        <w:rPr>
          <w:rFonts w:ascii="Times New Roman" w:hAnsi="Times New Roman"/>
          <w:bCs/>
          <w:sz w:val="26"/>
          <w:szCs w:val="26"/>
        </w:rPr>
        <w:t>у в районе было демонтировано 40</w:t>
      </w:r>
      <w:r w:rsidRPr="000B4F75">
        <w:rPr>
          <w:rFonts w:ascii="Times New Roman" w:hAnsi="Times New Roman"/>
          <w:bCs/>
          <w:sz w:val="26"/>
          <w:szCs w:val="26"/>
        </w:rPr>
        <w:t xml:space="preserve"> незаконно размещенных объекта по адресам: </w:t>
      </w:r>
      <w:r w:rsidR="00DD00D2" w:rsidRPr="000B4F75">
        <w:rPr>
          <w:rFonts w:ascii="Times New Roman" w:hAnsi="Times New Roman"/>
          <w:bCs/>
          <w:sz w:val="26"/>
          <w:szCs w:val="26"/>
        </w:rPr>
        <w:t>Алтуфьевское ш, вл. 66/2</w:t>
      </w:r>
      <w:r w:rsidRPr="000B4F75">
        <w:rPr>
          <w:rFonts w:ascii="Times New Roman" w:hAnsi="Times New Roman"/>
          <w:bCs/>
          <w:sz w:val="26"/>
          <w:szCs w:val="26"/>
        </w:rPr>
        <w:t xml:space="preserve"> (</w:t>
      </w:r>
      <w:r w:rsidR="00DD00D2" w:rsidRPr="000B4F75">
        <w:rPr>
          <w:rFonts w:ascii="Times New Roman" w:hAnsi="Times New Roman"/>
          <w:bCs/>
          <w:sz w:val="26"/>
          <w:szCs w:val="26"/>
        </w:rPr>
        <w:t>32 МГ</w:t>
      </w:r>
      <w:r w:rsidR="005E2A5E" w:rsidRPr="000B4F75">
        <w:rPr>
          <w:rFonts w:ascii="Times New Roman" w:hAnsi="Times New Roman"/>
          <w:bCs/>
          <w:sz w:val="26"/>
          <w:szCs w:val="26"/>
        </w:rPr>
        <w:t xml:space="preserve">, </w:t>
      </w:r>
      <w:r w:rsidR="00DD00D2" w:rsidRPr="000B4F75">
        <w:rPr>
          <w:rFonts w:ascii="Times New Roman" w:hAnsi="Times New Roman"/>
          <w:bCs/>
          <w:sz w:val="26"/>
          <w:szCs w:val="26"/>
        </w:rPr>
        <w:t xml:space="preserve">бытовка, </w:t>
      </w:r>
      <w:r w:rsidRPr="000B4F75">
        <w:rPr>
          <w:rFonts w:ascii="Times New Roman" w:hAnsi="Times New Roman"/>
          <w:bCs/>
          <w:sz w:val="26"/>
          <w:szCs w:val="26"/>
        </w:rPr>
        <w:t xml:space="preserve">ограждение), </w:t>
      </w:r>
      <w:r w:rsidR="00DD00D2" w:rsidRPr="000B4F75">
        <w:rPr>
          <w:rFonts w:ascii="Times New Roman" w:hAnsi="Times New Roman"/>
          <w:bCs/>
          <w:sz w:val="26"/>
          <w:szCs w:val="26"/>
        </w:rPr>
        <w:t>Алтуфьевское ш., 79А,стр.25</w:t>
      </w:r>
      <w:r w:rsidRPr="000B4F75">
        <w:rPr>
          <w:rFonts w:ascii="Times New Roman" w:hAnsi="Times New Roman"/>
          <w:bCs/>
          <w:sz w:val="26"/>
          <w:szCs w:val="26"/>
        </w:rPr>
        <w:t xml:space="preserve"> (ограждение), </w:t>
      </w:r>
      <w:r w:rsidR="00024B56" w:rsidRPr="000B4F75">
        <w:rPr>
          <w:rFonts w:ascii="Times New Roman" w:hAnsi="Times New Roman"/>
          <w:bCs/>
          <w:sz w:val="26"/>
          <w:szCs w:val="26"/>
        </w:rPr>
        <w:t xml:space="preserve">Путевой пр., вл. 28-32 (а/с "Путевая" боксы №№ 7,64), Путевой пр., вл. 38 (а/с "№79А" бокс №55). Бибиревская ул., 17Б </w:t>
      </w:r>
      <w:r w:rsidRPr="000B4F75">
        <w:rPr>
          <w:rFonts w:ascii="Times New Roman" w:hAnsi="Times New Roman"/>
          <w:bCs/>
          <w:sz w:val="26"/>
          <w:szCs w:val="26"/>
        </w:rPr>
        <w:t>(</w:t>
      </w:r>
      <w:r w:rsidR="00024B56" w:rsidRPr="000B4F75">
        <w:rPr>
          <w:rFonts w:ascii="Times New Roman" w:hAnsi="Times New Roman"/>
          <w:bCs/>
          <w:sz w:val="26"/>
          <w:szCs w:val="26"/>
        </w:rPr>
        <w:t>ограждение</w:t>
      </w:r>
      <w:r w:rsidR="005355C5" w:rsidRPr="000B4F75">
        <w:rPr>
          <w:rFonts w:ascii="Times New Roman" w:hAnsi="Times New Roman"/>
          <w:bCs/>
          <w:sz w:val="26"/>
          <w:szCs w:val="26"/>
        </w:rPr>
        <w:t>, шлагбаум</w:t>
      </w:r>
      <w:r w:rsidRPr="000B4F75">
        <w:rPr>
          <w:rFonts w:ascii="Times New Roman" w:hAnsi="Times New Roman"/>
          <w:bCs/>
          <w:sz w:val="26"/>
          <w:szCs w:val="26"/>
        </w:rPr>
        <w:t>).</w:t>
      </w:r>
    </w:p>
    <w:p w:rsidR="00625FB9" w:rsidRPr="000B4F75" w:rsidRDefault="00DD00D2" w:rsidP="002C3D47">
      <w:pPr>
        <w:pStyle w:val="a3"/>
        <w:ind w:firstLine="567"/>
        <w:jc w:val="both"/>
        <w:rPr>
          <w:rFonts w:ascii="Times New Roman" w:hAnsi="Times New Roman"/>
          <w:bCs/>
          <w:sz w:val="26"/>
          <w:szCs w:val="26"/>
        </w:rPr>
      </w:pPr>
      <w:r w:rsidRPr="000B4F75">
        <w:rPr>
          <w:rFonts w:ascii="Times New Roman" w:hAnsi="Times New Roman"/>
          <w:bCs/>
          <w:sz w:val="26"/>
          <w:szCs w:val="26"/>
        </w:rPr>
        <w:t>На освобожденных земельных участках</w:t>
      </w:r>
      <w:r w:rsidR="00625FB9" w:rsidRPr="000B4F75">
        <w:rPr>
          <w:rFonts w:ascii="Times New Roman" w:hAnsi="Times New Roman"/>
          <w:bCs/>
          <w:sz w:val="26"/>
          <w:szCs w:val="26"/>
        </w:rPr>
        <w:t xml:space="preserve"> от незаконно размещенных объектов, </w:t>
      </w:r>
      <w:r w:rsidRPr="000B4F75">
        <w:rPr>
          <w:rFonts w:ascii="Times New Roman" w:hAnsi="Times New Roman"/>
          <w:bCs/>
          <w:sz w:val="26"/>
          <w:szCs w:val="26"/>
        </w:rPr>
        <w:t>выполнено благоустройство территории</w:t>
      </w:r>
      <w:r w:rsidR="005E2A5E" w:rsidRPr="000B4F75">
        <w:rPr>
          <w:rFonts w:ascii="Times New Roman" w:hAnsi="Times New Roman"/>
          <w:bCs/>
          <w:sz w:val="26"/>
          <w:szCs w:val="26"/>
        </w:rPr>
        <w:t xml:space="preserve"> </w:t>
      </w:r>
      <w:r w:rsidRPr="000B4F75">
        <w:rPr>
          <w:rFonts w:ascii="Times New Roman" w:hAnsi="Times New Roman"/>
          <w:bCs/>
          <w:sz w:val="26"/>
          <w:szCs w:val="26"/>
        </w:rPr>
        <w:t>в 2023</w:t>
      </w:r>
      <w:r w:rsidR="005E2A5E" w:rsidRPr="000B4F75">
        <w:rPr>
          <w:rFonts w:ascii="Times New Roman" w:hAnsi="Times New Roman"/>
          <w:bCs/>
          <w:sz w:val="26"/>
          <w:szCs w:val="26"/>
        </w:rPr>
        <w:t xml:space="preserve"> году</w:t>
      </w:r>
      <w:r w:rsidR="00625FB9" w:rsidRPr="000B4F75">
        <w:rPr>
          <w:rFonts w:ascii="Times New Roman" w:hAnsi="Times New Roman"/>
          <w:bCs/>
          <w:sz w:val="26"/>
          <w:szCs w:val="26"/>
        </w:rPr>
        <w:t xml:space="preserve"> (кроме </w:t>
      </w:r>
      <w:r w:rsidRPr="000B4F75">
        <w:rPr>
          <w:rFonts w:ascii="Times New Roman" w:hAnsi="Times New Roman"/>
          <w:bCs/>
          <w:sz w:val="26"/>
          <w:szCs w:val="26"/>
        </w:rPr>
        <w:t>Бибиревской ул., 17Б</w:t>
      </w:r>
      <w:r w:rsidR="00024B56" w:rsidRPr="000B4F75">
        <w:rPr>
          <w:rFonts w:ascii="Times New Roman" w:hAnsi="Times New Roman"/>
          <w:bCs/>
          <w:sz w:val="26"/>
          <w:szCs w:val="26"/>
        </w:rPr>
        <w:t>, Алтуфьевское ш., 79А, стр.25</w:t>
      </w:r>
      <w:r w:rsidR="005E2A5E" w:rsidRPr="000B4F75">
        <w:rPr>
          <w:rFonts w:ascii="Times New Roman" w:hAnsi="Times New Roman"/>
          <w:bCs/>
          <w:sz w:val="26"/>
          <w:szCs w:val="26"/>
        </w:rPr>
        <w:t xml:space="preserve"> </w:t>
      </w:r>
      <w:r w:rsidR="00625FB9" w:rsidRPr="000B4F75">
        <w:rPr>
          <w:rFonts w:ascii="Times New Roman" w:hAnsi="Times New Roman"/>
          <w:bCs/>
          <w:sz w:val="26"/>
          <w:szCs w:val="26"/>
        </w:rPr>
        <w:t>–</w:t>
      </w:r>
      <w:r w:rsidR="00024B56" w:rsidRPr="000B4F75">
        <w:rPr>
          <w:rFonts w:ascii="Times New Roman" w:hAnsi="Times New Roman"/>
          <w:bCs/>
          <w:sz w:val="26"/>
          <w:szCs w:val="26"/>
        </w:rPr>
        <w:t>включено в план работ на 2024 год</w:t>
      </w:r>
      <w:r w:rsidR="00625FB9" w:rsidRPr="000B4F75">
        <w:rPr>
          <w:rFonts w:ascii="Times New Roman" w:hAnsi="Times New Roman"/>
          <w:bCs/>
          <w:sz w:val="26"/>
          <w:szCs w:val="26"/>
        </w:rPr>
        <w:t>).</w:t>
      </w:r>
    </w:p>
    <w:p w:rsidR="00625FB9" w:rsidRPr="000B4F75" w:rsidRDefault="00625FB9" w:rsidP="00F45A0B">
      <w:pPr>
        <w:pStyle w:val="a3"/>
        <w:jc w:val="both"/>
        <w:rPr>
          <w:rFonts w:ascii="Times New Roman" w:hAnsi="Times New Roman"/>
          <w:bCs/>
          <w:sz w:val="26"/>
          <w:szCs w:val="26"/>
        </w:rPr>
      </w:pPr>
    </w:p>
    <w:p w:rsidR="00625FB9" w:rsidRPr="000B4F75" w:rsidRDefault="00625FB9" w:rsidP="00D7399B">
      <w:pPr>
        <w:pStyle w:val="a3"/>
        <w:numPr>
          <w:ilvl w:val="0"/>
          <w:numId w:val="13"/>
        </w:numPr>
        <w:jc w:val="center"/>
        <w:rPr>
          <w:rFonts w:ascii="Times New Roman" w:hAnsi="Times New Roman"/>
          <w:b/>
          <w:sz w:val="26"/>
          <w:szCs w:val="26"/>
        </w:rPr>
      </w:pPr>
      <w:r w:rsidRPr="000B4F75">
        <w:rPr>
          <w:rFonts w:ascii="Times New Roman" w:hAnsi="Times New Roman"/>
          <w:b/>
          <w:sz w:val="26"/>
          <w:szCs w:val="26"/>
        </w:rPr>
        <w:t>Транспорт и дорожно-транспортная инфраструктура</w:t>
      </w:r>
    </w:p>
    <w:p w:rsidR="00625FB9" w:rsidRDefault="00273ACF" w:rsidP="002C3D47">
      <w:pPr>
        <w:pStyle w:val="a3"/>
        <w:ind w:firstLine="426"/>
        <w:jc w:val="both"/>
        <w:rPr>
          <w:rFonts w:ascii="Times New Roman" w:hAnsi="Times New Roman"/>
          <w:sz w:val="26"/>
          <w:szCs w:val="26"/>
        </w:rPr>
      </w:pPr>
      <w:r w:rsidRPr="000B4F75">
        <w:rPr>
          <w:rFonts w:ascii="Times New Roman" w:hAnsi="Times New Roman"/>
          <w:sz w:val="26"/>
          <w:szCs w:val="26"/>
        </w:rPr>
        <w:t>За 2023</w:t>
      </w:r>
      <w:r w:rsidR="00625FB9" w:rsidRPr="000B4F75">
        <w:rPr>
          <w:rFonts w:ascii="Times New Roman" w:hAnsi="Times New Roman"/>
          <w:sz w:val="26"/>
          <w:szCs w:val="26"/>
        </w:rPr>
        <w:t xml:space="preserve"> год Окружной комиссией по безопасности дорожного движения в СВАО по Алтуфьевскому району рассмотрено и принято к реализации </w:t>
      </w:r>
      <w:r w:rsidR="00FD64B6" w:rsidRPr="000B4F75">
        <w:rPr>
          <w:rFonts w:ascii="Times New Roman" w:hAnsi="Times New Roman"/>
          <w:bCs/>
          <w:sz w:val="26"/>
          <w:szCs w:val="26"/>
        </w:rPr>
        <w:t xml:space="preserve">10 </w:t>
      </w:r>
      <w:r w:rsidR="00687A81" w:rsidRPr="000B4F75">
        <w:rPr>
          <w:rFonts w:ascii="Times New Roman" w:hAnsi="Times New Roman"/>
          <w:sz w:val="26"/>
          <w:szCs w:val="26"/>
        </w:rPr>
        <w:t>предложений</w:t>
      </w:r>
      <w:r w:rsidR="00625FB9" w:rsidRPr="000B4F75">
        <w:rPr>
          <w:rFonts w:ascii="Times New Roman" w:hAnsi="Times New Roman"/>
          <w:sz w:val="26"/>
          <w:szCs w:val="26"/>
        </w:rPr>
        <w:t>:</w:t>
      </w:r>
    </w:p>
    <w:p w:rsidR="000B4F75" w:rsidRPr="000B4F75" w:rsidRDefault="000B4F75" w:rsidP="002C3D47">
      <w:pPr>
        <w:pStyle w:val="a3"/>
        <w:ind w:firstLine="426"/>
        <w:jc w:val="both"/>
        <w:rPr>
          <w:rFonts w:ascii="Times New Roman" w:hAnsi="Times New Roman"/>
          <w:sz w:val="26"/>
          <w:szCs w:val="26"/>
        </w:rPr>
      </w:pPr>
    </w:p>
    <w:tbl>
      <w:tblPr>
        <w:tblStyle w:val="ae"/>
        <w:tblW w:w="9766" w:type="dxa"/>
        <w:tblInd w:w="-5" w:type="dxa"/>
        <w:tblLook w:val="04A0" w:firstRow="1" w:lastRow="0" w:firstColumn="1" w:lastColumn="0" w:noHBand="0" w:noVBand="1"/>
      </w:tblPr>
      <w:tblGrid>
        <w:gridCol w:w="1836"/>
        <w:gridCol w:w="3409"/>
        <w:gridCol w:w="4521"/>
      </w:tblGrid>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протокола</w:t>
            </w:r>
          </w:p>
        </w:tc>
        <w:tc>
          <w:tcPr>
            <w:tcW w:w="3409"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Предложения на ОК по БДД</w:t>
            </w:r>
          </w:p>
        </w:tc>
        <w:tc>
          <w:tcPr>
            <w:tcW w:w="4521"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Принятые решения</w:t>
            </w:r>
          </w:p>
        </w:tc>
      </w:tr>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Протокол</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01-23</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26.01.2023</w:t>
            </w:r>
          </w:p>
        </w:tc>
        <w:tc>
          <w:tcPr>
            <w:tcW w:w="3409"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 xml:space="preserve">1. Об установке дорожного знака 3.27 «Остановка запрещена» с табличкой 8.2.4 «Работает эвакуатор» по адресу: ул. Бибиревская, вл. 12А </w:t>
            </w:r>
          </w:p>
        </w:tc>
        <w:tc>
          <w:tcPr>
            <w:tcW w:w="4521"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 xml:space="preserve">Признать целесообразным установку дорожного знака 3.27 «Остановка запрещена» с табличкой 8.2.4 «Работает эвакуатор». Ответственные за выполнение мероприятий: ГКУ ЦОДД. </w:t>
            </w:r>
          </w:p>
        </w:tc>
      </w:tr>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Протокол</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01-23</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26.01.2023</w:t>
            </w:r>
          </w:p>
        </w:tc>
        <w:tc>
          <w:tcPr>
            <w:tcW w:w="3409" w:type="dxa"/>
          </w:tcPr>
          <w:p w:rsidR="00287B09" w:rsidRPr="002C3D47" w:rsidRDefault="002F7F21" w:rsidP="002C3D47">
            <w:pPr>
              <w:pStyle w:val="a3"/>
              <w:jc w:val="both"/>
              <w:rPr>
                <w:rFonts w:ascii="Times New Roman" w:hAnsi="Times New Roman"/>
                <w:bCs/>
                <w:sz w:val="24"/>
                <w:szCs w:val="24"/>
              </w:rPr>
            </w:pPr>
            <w:r w:rsidRPr="002C3D47">
              <w:rPr>
                <w:rFonts w:ascii="Times New Roman" w:hAnsi="Times New Roman"/>
                <w:bCs/>
                <w:sz w:val="24"/>
                <w:szCs w:val="24"/>
              </w:rPr>
              <w:t xml:space="preserve">2. </w:t>
            </w:r>
            <w:r w:rsidR="00287B09" w:rsidRPr="002C3D47">
              <w:rPr>
                <w:rFonts w:ascii="Times New Roman" w:hAnsi="Times New Roman"/>
                <w:bCs/>
                <w:sz w:val="24"/>
                <w:szCs w:val="24"/>
              </w:rPr>
              <w:t>Об организации приподнятого пешеходного перехода по</w:t>
            </w:r>
            <w:r w:rsidR="000B4F75">
              <w:rPr>
                <w:rFonts w:ascii="Times New Roman" w:hAnsi="Times New Roman"/>
                <w:bCs/>
                <w:sz w:val="24"/>
                <w:szCs w:val="24"/>
              </w:rPr>
              <w:t xml:space="preserve"> </w:t>
            </w:r>
            <w:r w:rsidR="00287B09" w:rsidRPr="002C3D47">
              <w:rPr>
                <w:rFonts w:ascii="Times New Roman" w:hAnsi="Times New Roman"/>
                <w:bCs/>
                <w:sz w:val="24"/>
                <w:szCs w:val="24"/>
              </w:rPr>
              <w:t xml:space="preserve">адресу: Бибиревская ул.. д. 6 кор.1 </w:t>
            </w:r>
          </w:p>
        </w:tc>
        <w:tc>
          <w:tcPr>
            <w:tcW w:w="4521"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Признать целесообразным организацию приподнятого пешеходного перехода по адресу: Бибиревская ул.. д. 6 кор.1 и организацию дополнительного нерегулируемого пешеходного перехода по адресу: Бибиревская ул., вл. 4А.</w:t>
            </w:r>
          </w:p>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Выполнение работ включены в план мероприятий по БДД на 2024 год.</w:t>
            </w:r>
          </w:p>
        </w:tc>
      </w:tr>
    </w:tbl>
    <w:p w:rsidR="000B4F75" w:rsidRDefault="000B4F75">
      <w:r>
        <w:br w:type="page"/>
      </w:r>
    </w:p>
    <w:tbl>
      <w:tblPr>
        <w:tblStyle w:val="ae"/>
        <w:tblW w:w="9766" w:type="dxa"/>
        <w:tblInd w:w="-5" w:type="dxa"/>
        <w:tblLook w:val="04A0" w:firstRow="1" w:lastRow="0" w:firstColumn="1" w:lastColumn="0" w:noHBand="0" w:noVBand="1"/>
      </w:tblPr>
      <w:tblGrid>
        <w:gridCol w:w="1836"/>
        <w:gridCol w:w="3409"/>
        <w:gridCol w:w="4521"/>
      </w:tblGrid>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lastRenderedPageBreak/>
              <w:t>Протокол</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02-23</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16.02.2023</w:t>
            </w:r>
          </w:p>
        </w:tc>
        <w:tc>
          <w:tcPr>
            <w:tcW w:w="3409"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3. Об устройстве  дополнительного нерегулируемого пешеходного перехода на проезде между Путевым проездом и проездом Черского по адресу: Путевой пр.. д.14кор.2</w:t>
            </w:r>
          </w:p>
        </w:tc>
        <w:tc>
          <w:tcPr>
            <w:tcW w:w="4521"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Признать целесообразным организацию дополнительного нерегулируемого пешеходного перехода на рассматриваемом участке.</w:t>
            </w:r>
          </w:p>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Выполнение работ включены в план мероприятий по БДД в 2023 году</w:t>
            </w:r>
            <w:r w:rsidR="002F7F21" w:rsidRPr="002C3D47">
              <w:rPr>
                <w:rFonts w:ascii="Times New Roman" w:hAnsi="Times New Roman"/>
                <w:bCs/>
                <w:sz w:val="24"/>
                <w:szCs w:val="24"/>
              </w:rPr>
              <w:t xml:space="preserve"> (не завершили)</w:t>
            </w:r>
          </w:p>
        </w:tc>
      </w:tr>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Протокол</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02-23</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16.02.2023</w:t>
            </w:r>
          </w:p>
        </w:tc>
        <w:tc>
          <w:tcPr>
            <w:tcW w:w="3409"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4. Об установке искусственных неровностей на дворовой территории по адресу: Костромская ул., д. 4А</w:t>
            </w:r>
          </w:p>
        </w:tc>
        <w:tc>
          <w:tcPr>
            <w:tcW w:w="4521"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 xml:space="preserve">Признать целесообразным установку искусственных неровностей на дворовой территории по адресу: Костромская ул., д. 4А </w:t>
            </w:r>
          </w:p>
          <w:p w:rsidR="00287B09" w:rsidRPr="002C3D47" w:rsidRDefault="002F7F21" w:rsidP="002C3D47">
            <w:pPr>
              <w:pStyle w:val="a3"/>
              <w:jc w:val="both"/>
              <w:rPr>
                <w:rFonts w:ascii="Times New Roman" w:hAnsi="Times New Roman"/>
                <w:bCs/>
                <w:sz w:val="24"/>
                <w:szCs w:val="24"/>
              </w:rPr>
            </w:pPr>
            <w:r w:rsidRPr="002C3D47">
              <w:rPr>
                <w:rFonts w:ascii="Times New Roman" w:hAnsi="Times New Roman"/>
                <w:bCs/>
                <w:sz w:val="24"/>
                <w:szCs w:val="24"/>
              </w:rPr>
              <w:t>Р</w:t>
            </w:r>
            <w:r w:rsidR="00287B09" w:rsidRPr="002C3D47">
              <w:rPr>
                <w:rFonts w:ascii="Times New Roman" w:hAnsi="Times New Roman"/>
                <w:bCs/>
                <w:sz w:val="24"/>
                <w:szCs w:val="24"/>
              </w:rPr>
              <w:t>абот</w:t>
            </w:r>
            <w:r w:rsidRPr="002C3D47">
              <w:rPr>
                <w:rFonts w:ascii="Times New Roman" w:hAnsi="Times New Roman"/>
                <w:bCs/>
                <w:sz w:val="24"/>
                <w:szCs w:val="24"/>
              </w:rPr>
              <w:t>ы</w:t>
            </w:r>
            <w:r w:rsidR="00287B09" w:rsidRPr="002C3D47">
              <w:rPr>
                <w:rFonts w:ascii="Times New Roman" w:hAnsi="Times New Roman"/>
                <w:bCs/>
                <w:sz w:val="24"/>
                <w:szCs w:val="24"/>
              </w:rPr>
              <w:t xml:space="preserve"> </w:t>
            </w:r>
            <w:r w:rsidRPr="002C3D47">
              <w:rPr>
                <w:rFonts w:ascii="Times New Roman" w:hAnsi="Times New Roman"/>
                <w:bCs/>
                <w:sz w:val="24"/>
                <w:szCs w:val="24"/>
              </w:rPr>
              <w:t>выполнены</w:t>
            </w:r>
            <w:r w:rsidR="00287B09" w:rsidRPr="002C3D47">
              <w:rPr>
                <w:rFonts w:ascii="Times New Roman" w:hAnsi="Times New Roman"/>
                <w:bCs/>
                <w:sz w:val="24"/>
                <w:szCs w:val="24"/>
              </w:rPr>
              <w:t xml:space="preserve"> </w:t>
            </w:r>
            <w:r w:rsidRPr="002C3D47">
              <w:rPr>
                <w:rFonts w:ascii="Times New Roman" w:hAnsi="Times New Roman"/>
                <w:bCs/>
                <w:sz w:val="24"/>
                <w:szCs w:val="24"/>
              </w:rPr>
              <w:t xml:space="preserve">в рамках </w:t>
            </w:r>
            <w:r w:rsidR="00287B09" w:rsidRPr="002C3D47">
              <w:rPr>
                <w:rFonts w:ascii="Times New Roman" w:hAnsi="Times New Roman"/>
                <w:bCs/>
                <w:sz w:val="24"/>
                <w:szCs w:val="24"/>
              </w:rPr>
              <w:t>мероприятий по БДД в 2023 году</w:t>
            </w:r>
          </w:p>
        </w:tc>
      </w:tr>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Протокол</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02-23</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16.02.2023</w:t>
            </w:r>
          </w:p>
        </w:tc>
        <w:tc>
          <w:tcPr>
            <w:tcW w:w="3409"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5. Об обеспечении безопасного движения пешеходов между домами Алтуфьевское ш.. д. 56 и Бибиревская ул.. д. 1</w:t>
            </w:r>
          </w:p>
        </w:tc>
        <w:tc>
          <w:tcPr>
            <w:tcW w:w="4521"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Признать целесообразным обустройство пешеходного тротуара на рассматриваемом участке.</w:t>
            </w:r>
          </w:p>
          <w:p w:rsidR="00287B09" w:rsidRPr="002C3D47" w:rsidRDefault="002F7F21" w:rsidP="002C3D47">
            <w:pPr>
              <w:pStyle w:val="a3"/>
              <w:jc w:val="both"/>
              <w:rPr>
                <w:rFonts w:ascii="Times New Roman" w:hAnsi="Times New Roman"/>
                <w:bCs/>
                <w:sz w:val="24"/>
                <w:szCs w:val="24"/>
              </w:rPr>
            </w:pPr>
            <w:r w:rsidRPr="002C3D47">
              <w:rPr>
                <w:rFonts w:ascii="Times New Roman" w:hAnsi="Times New Roman"/>
                <w:bCs/>
                <w:sz w:val="24"/>
                <w:szCs w:val="24"/>
              </w:rPr>
              <w:t>Работы выполнены в рамках мероприятий по БДД в 2023 году</w:t>
            </w:r>
          </w:p>
        </w:tc>
      </w:tr>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Протокол</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02-23</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16.02.2023</w:t>
            </w:r>
          </w:p>
        </w:tc>
        <w:tc>
          <w:tcPr>
            <w:tcW w:w="3409"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6. Об устройстве  нерегулируемого пешеходного перехода на дворовой территории по адресу: Бибиревская ул.. д.3</w:t>
            </w:r>
          </w:p>
        </w:tc>
        <w:tc>
          <w:tcPr>
            <w:tcW w:w="4521"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Проработать необходимые мероприятия по обеспечению безопасного прохода пешеходов с учетом Методических рекомендаций по повышению безопасности движения транспорта и пешеходов на придомовых и внутридворовых территориях, разработанных ГКУ ЦОДД.</w:t>
            </w:r>
          </w:p>
          <w:p w:rsidR="002F7F21" w:rsidRPr="002C3D47" w:rsidRDefault="002F7F21" w:rsidP="002C3D47">
            <w:pPr>
              <w:pStyle w:val="a3"/>
              <w:jc w:val="both"/>
              <w:rPr>
                <w:rFonts w:ascii="Times New Roman" w:hAnsi="Times New Roman"/>
                <w:bCs/>
                <w:sz w:val="24"/>
                <w:szCs w:val="24"/>
              </w:rPr>
            </w:pPr>
            <w:r w:rsidRPr="002C3D47">
              <w:rPr>
                <w:rFonts w:ascii="Times New Roman" w:hAnsi="Times New Roman"/>
                <w:bCs/>
                <w:sz w:val="24"/>
                <w:szCs w:val="24"/>
              </w:rPr>
              <w:t>Работы выполнены в рамках мероприятий по БДД в 2023 году</w:t>
            </w:r>
          </w:p>
        </w:tc>
      </w:tr>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Протокол</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02-23</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16.02.2023</w:t>
            </w:r>
          </w:p>
        </w:tc>
        <w:tc>
          <w:tcPr>
            <w:tcW w:w="3409"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7. Об установке ограждающих элементов, препятствующих заезду транспорта на тротуар по адресу: ул. Инженерная, вл. 3.</w:t>
            </w:r>
          </w:p>
        </w:tc>
        <w:tc>
          <w:tcPr>
            <w:tcW w:w="4521" w:type="dxa"/>
          </w:tcPr>
          <w:p w:rsidR="00287B09" w:rsidRPr="002C3D47" w:rsidRDefault="002F7F21" w:rsidP="002C3D47">
            <w:pPr>
              <w:pStyle w:val="a3"/>
              <w:jc w:val="both"/>
              <w:rPr>
                <w:rFonts w:ascii="Times New Roman" w:hAnsi="Times New Roman"/>
                <w:bCs/>
                <w:sz w:val="24"/>
                <w:szCs w:val="24"/>
              </w:rPr>
            </w:pPr>
            <w:r w:rsidRPr="002C3D47">
              <w:rPr>
                <w:rFonts w:ascii="Times New Roman" w:hAnsi="Times New Roman"/>
                <w:bCs/>
                <w:sz w:val="24"/>
                <w:szCs w:val="24"/>
              </w:rPr>
              <w:t>П</w:t>
            </w:r>
            <w:r w:rsidR="00287B09" w:rsidRPr="002C3D47">
              <w:rPr>
                <w:rFonts w:ascii="Times New Roman" w:hAnsi="Times New Roman"/>
                <w:bCs/>
                <w:sz w:val="24"/>
                <w:szCs w:val="24"/>
              </w:rPr>
              <w:t>роработать необходимые мероприятия по обеспечению безопасности дорожного движения с учетом проекта планировки территории линейного объекта участка улично-дорожной сети — Талдомской улицы — улицы 800-летия Москвы — Инженерной улицы до пересечения Бибиревской улицы с Алтуфьевским шоссе, с путепроводом через МЖД Савеловского направления.</w:t>
            </w:r>
          </w:p>
        </w:tc>
      </w:tr>
      <w:tr w:rsidR="00287B09" w:rsidRPr="002C3D47" w:rsidTr="000B4F75">
        <w:tc>
          <w:tcPr>
            <w:tcW w:w="1836" w:type="dxa"/>
          </w:tcPr>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Протокол</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 06-23</w:t>
            </w:r>
          </w:p>
          <w:p w:rsidR="00287B09" w:rsidRPr="002C3D47" w:rsidRDefault="00287B09" w:rsidP="002C3D47">
            <w:pPr>
              <w:pStyle w:val="a3"/>
              <w:jc w:val="center"/>
              <w:rPr>
                <w:rFonts w:ascii="Times New Roman" w:hAnsi="Times New Roman"/>
                <w:bCs/>
                <w:sz w:val="24"/>
                <w:szCs w:val="24"/>
              </w:rPr>
            </w:pPr>
            <w:r w:rsidRPr="002C3D47">
              <w:rPr>
                <w:rFonts w:ascii="Times New Roman" w:hAnsi="Times New Roman"/>
                <w:bCs/>
                <w:sz w:val="24"/>
                <w:szCs w:val="24"/>
              </w:rPr>
              <w:t>06.06.2023</w:t>
            </w:r>
          </w:p>
        </w:tc>
        <w:tc>
          <w:tcPr>
            <w:tcW w:w="3409" w:type="dxa"/>
          </w:tcPr>
          <w:p w:rsidR="00287B09" w:rsidRPr="002C3D47" w:rsidRDefault="002F7F21" w:rsidP="002C3D47">
            <w:pPr>
              <w:pStyle w:val="a3"/>
              <w:jc w:val="both"/>
              <w:rPr>
                <w:rFonts w:ascii="Times New Roman" w:hAnsi="Times New Roman"/>
                <w:bCs/>
                <w:sz w:val="24"/>
                <w:szCs w:val="24"/>
              </w:rPr>
            </w:pPr>
            <w:r w:rsidRPr="002C3D47">
              <w:rPr>
                <w:rFonts w:ascii="Times New Roman" w:hAnsi="Times New Roman"/>
                <w:bCs/>
                <w:sz w:val="24"/>
                <w:szCs w:val="24"/>
              </w:rPr>
              <w:t>8</w:t>
            </w:r>
            <w:r w:rsidR="00287B09" w:rsidRPr="002C3D47">
              <w:rPr>
                <w:rFonts w:ascii="Times New Roman" w:hAnsi="Times New Roman"/>
                <w:bCs/>
                <w:sz w:val="24"/>
                <w:szCs w:val="24"/>
              </w:rPr>
              <w:t>. Об установке дорожных знаков 5.33 «Пешеходная зона» 5.34 «Конец пешеходной зоны» на участке объекта озеленения «Сквер у кинотеатра Марс»</w:t>
            </w:r>
          </w:p>
        </w:tc>
        <w:tc>
          <w:tcPr>
            <w:tcW w:w="4521" w:type="dxa"/>
          </w:tcPr>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 xml:space="preserve">Признать целесообразным установке дорожных знаков 5.33 «Пешеходная зона» 5.34 «Конец пешеходной зоны» на участке объекта озеленения «Сквер у кинотеатра Марс» </w:t>
            </w:r>
          </w:p>
          <w:p w:rsidR="00287B09" w:rsidRPr="002C3D47" w:rsidRDefault="00287B09" w:rsidP="002C3D47">
            <w:pPr>
              <w:pStyle w:val="a3"/>
              <w:jc w:val="both"/>
              <w:rPr>
                <w:rFonts w:ascii="Times New Roman" w:hAnsi="Times New Roman"/>
                <w:bCs/>
                <w:sz w:val="24"/>
                <w:szCs w:val="24"/>
              </w:rPr>
            </w:pPr>
            <w:r w:rsidRPr="002C3D47">
              <w:rPr>
                <w:rFonts w:ascii="Times New Roman" w:hAnsi="Times New Roman"/>
                <w:bCs/>
                <w:sz w:val="24"/>
                <w:szCs w:val="24"/>
              </w:rPr>
              <w:t>Выполнение работ включены в план мероприятий по БДД в 2023 году</w:t>
            </w:r>
          </w:p>
        </w:tc>
      </w:tr>
      <w:tr w:rsidR="00287B09" w:rsidRPr="002C3D47" w:rsidTr="000B4F75">
        <w:tc>
          <w:tcPr>
            <w:tcW w:w="1836" w:type="dxa"/>
          </w:tcPr>
          <w:p w:rsidR="00287B09" w:rsidRPr="002C3D47" w:rsidRDefault="00287B09" w:rsidP="002C3D47">
            <w:pPr>
              <w:pStyle w:val="a3"/>
              <w:jc w:val="center"/>
              <w:rPr>
                <w:rFonts w:ascii="Times New Roman" w:hAnsi="Times New Roman"/>
                <w:sz w:val="24"/>
                <w:szCs w:val="24"/>
              </w:rPr>
            </w:pPr>
            <w:r w:rsidRPr="002C3D47">
              <w:rPr>
                <w:rFonts w:ascii="Times New Roman" w:hAnsi="Times New Roman"/>
                <w:sz w:val="24"/>
                <w:szCs w:val="24"/>
              </w:rPr>
              <w:t>Протокол</w:t>
            </w:r>
          </w:p>
          <w:p w:rsidR="00287B09" w:rsidRPr="002C3D47" w:rsidRDefault="00287B09" w:rsidP="002C3D47">
            <w:pPr>
              <w:pStyle w:val="a3"/>
              <w:jc w:val="center"/>
              <w:rPr>
                <w:rFonts w:ascii="Times New Roman" w:hAnsi="Times New Roman"/>
                <w:sz w:val="24"/>
                <w:szCs w:val="24"/>
              </w:rPr>
            </w:pPr>
            <w:r w:rsidRPr="002C3D47">
              <w:rPr>
                <w:rFonts w:ascii="Times New Roman" w:hAnsi="Times New Roman"/>
                <w:sz w:val="24"/>
                <w:szCs w:val="24"/>
              </w:rPr>
              <w:t>№ 10-23</w:t>
            </w:r>
          </w:p>
          <w:p w:rsidR="00287B09" w:rsidRPr="002C3D47" w:rsidRDefault="00287B09" w:rsidP="002C3D47">
            <w:pPr>
              <w:pStyle w:val="a3"/>
              <w:jc w:val="center"/>
              <w:rPr>
                <w:rFonts w:ascii="Times New Roman" w:hAnsi="Times New Roman"/>
                <w:sz w:val="24"/>
                <w:szCs w:val="24"/>
              </w:rPr>
            </w:pPr>
            <w:r w:rsidRPr="002C3D47">
              <w:rPr>
                <w:rFonts w:ascii="Times New Roman" w:hAnsi="Times New Roman"/>
                <w:sz w:val="24"/>
                <w:szCs w:val="24"/>
              </w:rPr>
              <w:t>26.10.2023</w:t>
            </w:r>
          </w:p>
        </w:tc>
        <w:tc>
          <w:tcPr>
            <w:tcW w:w="3409" w:type="dxa"/>
          </w:tcPr>
          <w:p w:rsidR="00287B09" w:rsidRPr="002C3D47" w:rsidRDefault="002F7F21" w:rsidP="002C3D47">
            <w:pPr>
              <w:pStyle w:val="a3"/>
              <w:jc w:val="both"/>
              <w:rPr>
                <w:rFonts w:ascii="Times New Roman" w:hAnsi="Times New Roman"/>
                <w:sz w:val="24"/>
                <w:szCs w:val="24"/>
              </w:rPr>
            </w:pPr>
            <w:r w:rsidRPr="002C3D47">
              <w:rPr>
                <w:rFonts w:ascii="Times New Roman" w:hAnsi="Times New Roman"/>
                <w:sz w:val="24"/>
                <w:szCs w:val="24"/>
              </w:rPr>
              <w:t>9</w:t>
            </w:r>
            <w:r w:rsidR="00287B09" w:rsidRPr="002C3D47">
              <w:rPr>
                <w:rFonts w:ascii="Times New Roman" w:hAnsi="Times New Roman"/>
                <w:sz w:val="24"/>
                <w:szCs w:val="24"/>
              </w:rPr>
              <w:t>. О рассмотрении и согласовании Паспорта дорожной безопасности ГБОУ города Москвы «Школа №1370» по адресу: Костромская ул., д. 14 кор.1</w:t>
            </w:r>
          </w:p>
        </w:tc>
        <w:tc>
          <w:tcPr>
            <w:tcW w:w="4521" w:type="dxa"/>
          </w:tcPr>
          <w:p w:rsidR="00287B09" w:rsidRPr="002C3D47" w:rsidRDefault="00287B09" w:rsidP="002C3D47">
            <w:pPr>
              <w:pStyle w:val="a3"/>
              <w:jc w:val="both"/>
              <w:rPr>
                <w:rFonts w:ascii="Times New Roman" w:hAnsi="Times New Roman"/>
                <w:sz w:val="24"/>
                <w:szCs w:val="24"/>
              </w:rPr>
            </w:pPr>
            <w:r w:rsidRPr="002C3D47">
              <w:rPr>
                <w:rFonts w:ascii="Times New Roman" w:hAnsi="Times New Roman"/>
                <w:sz w:val="24"/>
                <w:szCs w:val="24"/>
              </w:rPr>
              <w:t>Согласовать Паспорт дорожной безопасности ГБОУ города Москвы «Школа №1370» по адресу: Костромская ул., д. 14 кор.1</w:t>
            </w:r>
          </w:p>
        </w:tc>
      </w:tr>
    </w:tbl>
    <w:p w:rsidR="002C3D47" w:rsidRDefault="002C3D47">
      <w:r>
        <w:br w:type="page"/>
      </w:r>
    </w:p>
    <w:tbl>
      <w:tblPr>
        <w:tblStyle w:val="ae"/>
        <w:tblW w:w="9908" w:type="dxa"/>
        <w:tblInd w:w="-5" w:type="dxa"/>
        <w:tblLook w:val="04A0" w:firstRow="1" w:lastRow="0" w:firstColumn="1" w:lastColumn="0" w:noHBand="0" w:noVBand="1"/>
      </w:tblPr>
      <w:tblGrid>
        <w:gridCol w:w="1836"/>
        <w:gridCol w:w="3551"/>
        <w:gridCol w:w="4521"/>
      </w:tblGrid>
      <w:tr w:rsidR="00287B09" w:rsidRPr="002C3D47" w:rsidTr="000B4F75">
        <w:tc>
          <w:tcPr>
            <w:tcW w:w="1836" w:type="dxa"/>
          </w:tcPr>
          <w:p w:rsidR="00287B09" w:rsidRPr="002C3D47" w:rsidRDefault="00287B09" w:rsidP="002C3D47">
            <w:pPr>
              <w:pStyle w:val="a3"/>
              <w:jc w:val="center"/>
              <w:rPr>
                <w:rFonts w:ascii="Times New Roman" w:hAnsi="Times New Roman"/>
                <w:sz w:val="24"/>
                <w:szCs w:val="24"/>
              </w:rPr>
            </w:pPr>
            <w:r w:rsidRPr="002C3D47">
              <w:rPr>
                <w:rFonts w:ascii="Times New Roman" w:hAnsi="Times New Roman"/>
                <w:sz w:val="24"/>
                <w:szCs w:val="24"/>
              </w:rPr>
              <w:lastRenderedPageBreak/>
              <w:t>Протокол</w:t>
            </w:r>
          </w:p>
          <w:p w:rsidR="00287B09" w:rsidRPr="002C3D47" w:rsidRDefault="00287B09" w:rsidP="002C3D47">
            <w:pPr>
              <w:pStyle w:val="a3"/>
              <w:jc w:val="center"/>
              <w:rPr>
                <w:rFonts w:ascii="Times New Roman" w:hAnsi="Times New Roman"/>
                <w:sz w:val="24"/>
                <w:szCs w:val="24"/>
              </w:rPr>
            </w:pPr>
            <w:r w:rsidRPr="002C3D47">
              <w:rPr>
                <w:rFonts w:ascii="Times New Roman" w:hAnsi="Times New Roman"/>
                <w:sz w:val="24"/>
                <w:szCs w:val="24"/>
              </w:rPr>
              <w:t>№ 10-23</w:t>
            </w:r>
          </w:p>
          <w:p w:rsidR="00287B09" w:rsidRPr="002C3D47" w:rsidRDefault="00287B09" w:rsidP="002C3D47">
            <w:pPr>
              <w:pStyle w:val="a3"/>
              <w:jc w:val="center"/>
              <w:rPr>
                <w:rFonts w:ascii="Times New Roman" w:hAnsi="Times New Roman"/>
                <w:sz w:val="24"/>
                <w:szCs w:val="24"/>
              </w:rPr>
            </w:pPr>
            <w:r w:rsidRPr="002C3D47">
              <w:rPr>
                <w:rFonts w:ascii="Times New Roman" w:hAnsi="Times New Roman"/>
                <w:sz w:val="24"/>
                <w:szCs w:val="24"/>
              </w:rPr>
              <w:t>26.10.2023</w:t>
            </w:r>
          </w:p>
        </w:tc>
        <w:tc>
          <w:tcPr>
            <w:tcW w:w="3551" w:type="dxa"/>
          </w:tcPr>
          <w:p w:rsidR="00287B09" w:rsidRPr="002C3D47" w:rsidRDefault="002F7F21" w:rsidP="002C3D47">
            <w:pPr>
              <w:pStyle w:val="a3"/>
              <w:jc w:val="both"/>
              <w:rPr>
                <w:rFonts w:ascii="Times New Roman" w:hAnsi="Times New Roman"/>
                <w:sz w:val="24"/>
                <w:szCs w:val="24"/>
              </w:rPr>
            </w:pPr>
            <w:r w:rsidRPr="002C3D47">
              <w:rPr>
                <w:rFonts w:ascii="Times New Roman" w:hAnsi="Times New Roman"/>
                <w:sz w:val="24"/>
                <w:szCs w:val="24"/>
              </w:rPr>
              <w:t>10</w:t>
            </w:r>
            <w:r w:rsidR="00287B09" w:rsidRPr="002C3D47">
              <w:rPr>
                <w:rFonts w:ascii="Times New Roman" w:hAnsi="Times New Roman"/>
                <w:sz w:val="24"/>
                <w:szCs w:val="24"/>
              </w:rPr>
              <w:t>. Об установке искусственных неровностей на дворовых территориях по адресам: Алтуфьевское ш.. д.62А, 62Б, Бибиревская ул., д.15</w:t>
            </w:r>
          </w:p>
        </w:tc>
        <w:tc>
          <w:tcPr>
            <w:tcW w:w="4521" w:type="dxa"/>
          </w:tcPr>
          <w:p w:rsidR="00287B09" w:rsidRPr="002C3D47" w:rsidRDefault="00287B09" w:rsidP="002C3D47">
            <w:pPr>
              <w:pStyle w:val="a3"/>
              <w:jc w:val="both"/>
              <w:rPr>
                <w:rFonts w:ascii="Times New Roman" w:hAnsi="Times New Roman"/>
                <w:sz w:val="24"/>
                <w:szCs w:val="24"/>
              </w:rPr>
            </w:pPr>
            <w:r w:rsidRPr="002C3D47">
              <w:rPr>
                <w:rFonts w:ascii="Times New Roman" w:hAnsi="Times New Roman"/>
                <w:sz w:val="24"/>
                <w:szCs w:val="24"/>
              </w:rPr>
              <w:t>Признать целесообразным размещение искусственных неровностей на дворовых территориях по адресам: Алтуфьевское ш.. д.62А, 62Б, Бибиревская ул., д.15 с обеспечением треугольника видимости на подходах к детским площадкам.</w:t>
            </w:r>
          </w:p>
          <w:p w:rsidR="00287B09" w:rsidRPr="002C3D47" w:rsidRDefault="00287B09" w:rsidP="002C3D47">
            <w:pPr>
              <w:pStyle w:val="a3"/>
              <w:jc w:val="both"/>
              <w:rPr>
                <w:rFonts w:ascii="Times New Roman" w:hAnsi="Times New Roman"/>
                <w:sz w:val="24"/>
                <w:szCs w:val="24"/>
              </w:rPr>
            </w:pPr>
            <w:r w:rsidRPr="002C3D47">
              <w:rPr>
                <w:rFonts w:ascii="Times New Roman" w:hAnsi="Times New Roman"/>
                <w:sz w:val="24"/>
                <w:szCs w:val="24"/>
              </w:rPr>
              <w:t>Выполнение работ включены в план мероприятий по БДД на 2024 год.</w:t>
            </w:r>
          </w:p>
        </w:tc>
      </w:tr>
    </w:tbl>
    <w:p w:rsidR="00625FB9" w:rsidRPr="00A72392" w:rsidRDefault="00625FB9" w:rsidP="002C3D47">
      <w:pPr>
        <w:pStyle w:val="a3"/>
        <w:jc w:val="both"/>
        <w:rPr>
          <w:rFonts w:ascii="Times New Roman" w:hAnsi="Times New Roman"/>
          <w:sz w:val="28"/>
          <w:szCs w:val="28"/>
        </w:rPr>
      </w:pPr>
    </w:p>
    <w:p w:rsidR="002F7F21" w:rsidRPr="000B4F75" w:rsidRDefault="002F7F21"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В 2023 году в рамках программных мероприятий по повышению безопасности дорожного движения (БДД) на 13 объектах дорожного хозяйства </w:t>
      </w:r>
      <w:r w:rsidR="00BA373A" w:rsidRPr="000B4F75">
        <w:rPr>
          <w:rFonts w:ascii="Times New Roman" w:hAnsi="Times New Roman"/>
          <w:sz w:val="26"/>
          <w:szCs w:val="26"/>
        </w:rPr>
        <w:t>выполнено</w:t>
      </w:r>
      <w:r w:rsidR="00132BDB" w:rsidRPr="000B4F75">
        <w:rPr>
          <w:rFonts w:ascii="Times New Roman" w:hAnsi="Times New Roman"/>
          <w:sz w:val="26"/>
          <w:szCs w:val="26"/>
        </w:rPr>
        <w:t xml:space="preserve"> </w:t>
      </w:r>
      <w:r w:rsidR="00B35869" w:rsidRPr="000B4F75">
        <w:rPr>
          <w:rFonts w:ascii="Times New Roman" w:hAnsi="Times New Roman"/>
          <w:sz w:val="26"/>
          <w:szCs w:val="26"/>
        </w:rPr>
        <w:t>9</w:t>
      </w:r>
      <w:r w:rsidR="003A2F84" w:rsidRPr="000B4F75">
        <w:rPr>
          <w:rFonts w:ascii="Times New Roman" w:hAnsi="Times New Roman"/>
          <w:sz w:val="26"/>
          <w:szCs w:val="26"/>
        </w:rPr>
        <w:t xml:space="preserve"> </w:t>
      </w:r>
      <w:r w:rsidR="00BA373A" w:rsidRPr="000B4F75">
        <w:rPr>
          <w:rFonts w:ascii="Times New Roman" w:hAnsi="Times New Roman"/>
          <w:sz w:val="26"/>
          <w:szCs w:val="26"/>
        </w:rPr>
        <w:t>запланированных</w:t>
      </w:r>
      <w:r w:rsidRPr="000B4F75">
        <w:rPr>
          <w:rFonts w:ascii="Times New Roman" w:hAnsi="Times New Roman"/>
          <w:sz w:val="26"/>
          <w:szCs w:val="26"/>
        </w:rPr>
        <w:t xml:space="preserve"> мероприятий</w:t>
      </w:r>
      <w:r w:rsidR="003A2F84" w:rsidRPr="000B4F75">
        <w:rPr>
          <w:rFonts w:ascii="Times New Roman" w:hAnsi="Times New Roman"/>
          <w:sz w:val="26"/>
          <w:szCs w:val="26"/>
        </w:rPr>
        <w:t xml:space="preserve"> в 2023 году</w:t>
      </w:r>
      <w:r w:rsidRPr="000B4F75">
        <w:rPr>
          <w:rFonts w:ascii="Times New Roman" w:hAnsi="Times New Roman"/>
          <w:sz w:val="26"/>
          <w:szCs w:val="26"/>
        </w:rPr>
        <w:t>, обеспечивающих безопасность дорожного движения</w:t>
      </w:r>
      <w:r w:rsidR="00B35869" w:rsidRPr="000B4F75">
        <w:rPr>
          <w:rFonts w:ascii="Times New Roman" w:hAnsi="Times New Roman"/>
          <w:sz w:val="26"/>
          <w:szCs w:val="26"/>
        </w:rPr>
        <w:t>, по 4</w:t>
      </w:r>
      <w:r w:rsidR="00991847" w:rsidRPr="000B4F75">
        <w:rPr>
          <w:rFonts w:ascii="Times New Roman" w:hAnsi="Times New Roman"/>
          <w:sz w:val="26"/>
          <w:szCs w:val="26"/>
        </w:rPr>
        <w:t xml:space="preserve"> мероприятия</w:t>
      </w:r>
      <w:r w:rsidR="003A2F84" w:rsidRPr="000B4F75">
        <w:rPr>
          <w:rFonts w:ascii="Times New Roman" w:hAnsi="Times New Roman"/>
          <w:sz w:val="26"/>
          <w:szCs w:val="26"/>
        </w:rPr>
        <w:t>м - работы будут завершены в 2024 году</w:t>
      </w:r>
      <w:r w:rsidRPr="000B4F75">
        <w:rPr>
          <w:rFonts w:ascii="Times New Roman" w:hAnsi="Times New Roman"/>
          <w:sz w:val="26"/>
          <w:szCs w:val="26"/>
        </w:rPr>
        <w:t>:</w:t>
      </w:r>
    </w:p>
    <w:p w:rsidR="00BA373A" w:rsidRPr="00A72392" w:rsidRDefault="00BA373A" w:rsidP="002F7F21">
      <w:pPr>
        <w:pStyle w:val="a3"/>
        <w:ind w:firstLine="708"/>
        <w:jc w:val="both"/>
        <w:rPr>
          <w:rFonts w:ascii="Times New Roman" w:hAnsi="Times New Roman"/>
          <w:sz w:val="28"/>
          <w:szCs w:val="28"/>
        </w:rPr>
      </w:pPr>
    </w:p>
    <w:tbl>
      <w:tblPr>
        <w:tblStyle w:val="ae"/>
        <w:tblW w:w="9918" w:type="dxa"/>
        <w:tblLayout w:type="fixed"/>
        <w:tblLook w:val="04A0" w:firstRow="1" w:lastRow="0" w:firstColumn="1" w:lastColumn="0" w:noHBand="0" w:noVBand="1"/>
      </w:tblPr>
      <w:tblGrid>
        <w:gridCol w:w="704"/>
        <w:gridCol w:w="2835"/>
        <w:gridCol w:w="6379"/>
      </w:tblGrid>
      <w:tr w:rsidR="002F7F21" w:rsidRPr="002C3D47" w:rsidTr="000B4F75">
        <w:trPr>
          <w:trHeight w:val="677"/>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 п\п</w:t>
            </w:r>
          </w:p>
        </w:tc>
        <w:tc>
          <w:tcPr>
            <w:tcW w:w="2835"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Наименование объекта дорожного хозяйства (улица)</w:t>
            </w:r>
          </w:p>
        </w:tc>
        <w:tc>
          <w:tcPr>
            <w:tcW w:w="6379" w:type="dxa"/>
            <w:hideMark/>
          </w:tcPr>
          <w:p w:rsidR="002C3D47" w:rsidRPr="002C3D47" w:rsidRDefault="002C3D47" w:rsidP="002C3D47">
            <w:pPr>
              <w:pStyle w:val="a3"/>
              <w:jc w:val="center"/>
              <w:rPr>
                <w:rFonts w:ascii="Times New Roman" w:hAnsi="Times New Roman"/>
                <w:sz w:val="24"/>
                <w:szCs w:val="24"/>
              </w:rPr>
            </w:pPr>
          </w:p>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Перечень мероприятий</w:t>
            </w:r>
          </w:p>
        </w:tc>
      </w:tr>
      <w:tr w:rsidR="002F7F21" w:rsidRPr="00A72392" w:rsidTr="000B4F75">
        <w:trPr>
          <w:trHeight w:val="584"/>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1</w:t>
            </w:r>
          </w:p>
        </w:tc>
        <w:tc>
          <w:tcPr>
            <w:tcW w:w="2835"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Алтуфьевское ш., д. 56 (дублер)</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Перенос полосы искусственной неровности к пешеходному переходу</w:t>
            </w:r>
          </w:p>
        </w:tc>
      </w:tr>
      <w:tr w:rsidR="002F7F21" w:rsidRPr="00A72392" w:rsidTr="000B4F75">
        <w:trPr>
          <w:trHeight w:val="270"/>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2</w:t>
            </w:r>
          </w:p>
        </w:tc>
        <w:tc>
          <w:tcPr>
            <w:tcW w:w="2835"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Алтуфьевское ш., д. 56А</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Устройство тротуара на дворовой территории</w:t>
            </w:r>
          </w:p>
        </w:tc>
      </w:tr>
      <w:tr w:rsidR="002F7F21" w:rsidRPr="00A72392" w:rsidTr="000B4F75">
        <w:trPr>
          <w:trHeight w:val="519"/>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3</w:t>
            </w:r>
          </w:p>
        </w:tc>
        <w:tc>
          <w:tcPr>
            <w:tcW w:w="2835"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Алтуфьевское ш., д. 58А</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Установка искусственной неровности и знаков 5.20 "Искусственная неровность"  на дворовом проезде</w:t>
            </w:r>
          </w:p>
        </w:tc>
      </w:tr>
      <w:tr w:rsidR="002F7F21" w:rsidRPr="00A72392" w:rsidTr="000B4F75">
        <w:trPr>
          <w:trHeight w:val="1721"/>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4</w:t>
            </w:r>
          </w:p>
        </w:tc>
        <w:tc>
          <w:tcPr>
            <w:tcW w:w="2835"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Бибиревская ул., д. 3</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1) Устройство тротуара вдоль дворового проезда</w:t>
            </w:r>
          </w:p>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2) Организация нерегулируемого пешеходного перехода на дворовом проезде с установкой знаков 5.19.1, 5.19.2 "Пешеходный переход"</w:t>
            </w:r>
          </w:p>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3)</w:t>
            </w:r>
            <w:r w:rsidR="002C3D47">
              <w:rPr>
                <w:rFonts w:ascii="Times New Roman" w:hAnsi="Times New Roman"/>
                <w:sz w:val="24"/>
                <w:szCs w:val="24"/>
              </w:rPr>
              <w:t xml:space="preserve"> </w:t>
            </w:r>
            <w:r w:rsidRPr="002C3D47">
              <w:rPr>
                <w:rFonts w:ascii="Times New Roman" w:hAnsi="Times New Roman"/>
                <w:sz w:val="24"/>
                <w:szCs w:val="24"/>
              </w:rPr>
              <w:t>Установка искусственной неровности и знаков 5.20 "Искусственная неровность" на дворовом проезде</w:t>
            </w:r>
          </w:p>
        </w:tc>
      </w:tr>
      <w:tr w:rsidR="002F7F21" w:rsidRPr="002C3D47" w:rsidTr="000B4F75">
        <w:trPr>
          <w:trHeight w:val="814"/>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5</w:t>
            </w:r>
          </w:p>
        </w:tc>
        <w:tc>
          <w:tcPr>
            <w:tcW w:w="2835" w:type="dxa"/>
            <w:noWrap/>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Бибиревская улица, д.7 кор.2</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Монтаж двух Г-образных консольных опор для установки дублирующих дорожных знаков 5.19.1 и 5.19.2 на участке улично-дорожной сети</w:t>
            </w:r>
            <w:r w:rsidR="003A2F84" w:rsidRPr="002C3D47">
              <w:rPr>
                <w:rFonts w:ascii="Times New Roman" w:hAnsi="Times New Roman"/>
                <w:sz w:val="24"/>
                <w:szCs w:val="24"/>
              </w:rPr>
              <w:t xml:space="preserve"> (завершение работ в 2024 году)</w:t>
            </w:r>
          </w:p>
        </w:tc>
      </w:tr>
      <w:tr w:rsidR="002F7F21" w:rsidRPr="002C3D47" w:rsidTr="000B4F75">
        <w:trPr>
          <w:trHeight w:val="304"/>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6</w:t>
            </w:r>
          </w:p>
        </w:tc>
        <w:tc>
          <w:tcPr>
            <w:tcW w:w="2835" w:type="dxa"/>
            <w:noWrap/>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Инженерная ул. вл. 3</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Установка полусфер</w:t>
            </w:r>
            <w:r w:rsidR="003A2F84" w:rsidRPr="002C3D47">
              <w:rPr>
                <w:rFonts w:ascii="Times New Roman" w:hAnsi="Times New Roman"/>
                <w:sz w:val="24"/>
                <w:szCs w:val="24"/>
              </w:rPr>
              <w:t xml:space="preserve"> (завершение работ в 2024 году)</w:t>
            </w:r>
          </w:p>
        </w:tc>
      </w:tr>
      <w:tr w:rsidR="002F7F21" w:rsidRPr="002C3D47" w:rsidTr="000B4F75">
        <w:trPr>
          <w:trHeight w:val="1123"/>
        </w:trPr>
        <w:tc>
          <w:tcPr>
            <w:tcW w:w="704" w:type="dxa"/>
            <w:shd w:val="clear" w:color="auto" w:fill="FFFFFF" w:themeFill="background1"/>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7</w:t>
            </w:r>
          </w:p>
        </w:tc>
        <w:tc>
          <w:tcPr>
            <w:tcW w:w="2835" w:type="dxa"/>
            <w:shd w:val="clear" w:color="auto" w:fill="FFFFFF" w:themeFill="background1"/>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Костромская ул., д. 14Г, стр.1</w:t>
            </w:r>
            <w:r w:rsidRPr="002C3D47">
              <w:rPr>
                <w:rFonts w:ascii="Times New Roman" w:hAnsi="Times New Roman"/>
                <w:sz w:val="24"/>
                <w:szCs w:val="24"/>
              </w:rPr>
              <w:br/>
              <w:t>Костромская ул., д. 8А</w:t>
            </w:r>
          </w:p>
        </w:tc>
        <w:tc>
          <w:tcPr>
            <w:tcW w:w="6379" w:type="dxa"/>
            <w:shd w:val="clear" w:color="auto" w:fill="FFFFFF" w:themeFill="background1"/>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Организация двух нерегулируемых пешеходных переходов напротив входа в школу ГБОУ Школа №</w:t>
            </w:r>
            <w:r w:rsidR="002C3D47" w:rsidRPr="002C3D47">
              <w:rPr>
                <w:rFonts w:ascii="Times New Roman" w:hAnsi="Times New Roman"/>
                <w:sz w:val="24"/>
                <w:szCs w:val="24"/>
              </w:rPr>
              <w:t xml:space="preserve"> </w:t>
            </w:r>
            <w:r w:rsidRPr="002C3D47">
              <w:rPr>
                <w:rFonts w:ascii="Times New Roman" w:hAnsi="Times New Roman"/>
                <w:sz w:val="24"/>
                <w:szCs w:val="24"/>
              </w:rPr>
              <w:t>1370, у д/с ГБОУ Школа №</w:t>
            </w:r>
            <w:r w:rsidR="002C3D47" w:rsidRPr="002C3D47">
              <w:rPr>
                <w:rFonts w:ascii="Times New Roman" w:hAnsi="Times New Roman"/>
                <w:sz w:val="24"/>
                <w:szCs w:val="24"/>
              </w:rPr>
              <w:t xml:space="preserve"> </w:t>
            </w:r>
            <w:r w:rsidRPr="002C3D47">
              <w:rPr>
                <w:rFonts w:ascii="Times New Roman" w:hAnsi="Times New Roman"/>
                <w:sz w:val="24"/>
                <w:szCs w:val="24"/>
              </w:rPr>
              <w:t>1370, с разработкой ПСД</w:t>
            </w:r>
            <w:r w:rsidR="00132BDB" w:rsidRPr="002C3D47">
              <w:rPr>
                <w:rFonts w:ascii="Times New Roman" w:hAnsi="Times New Roman"/>
                <w:sz w:val="24"/>
                <w:szCs w:val="24"/>
              </w:rPr>
              <w:t xml:space="preserve"> (завершение работ в 2024 году)</w:t>
            </w:r>
          </w:p>
        </w:tc>
      </w:tr>
      <w:tr w:rsidR="002F7F21" w:rsidRPr="002C3D47" w:rsidTr="000B4F75">
        <w:trPr>
          <w:trHeight w:val="591"/>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8</w:t>
            </w:r>
          </w:p>
        </w:tc>
        <w:tc>
          <w:tcPr>
            <w:tcW w:w="2835" w:type="dxa"/>
            <w:noWrap/>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Костромская ул., д. 14 корп.1</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Устройство тротуара на дворовом проезде вдоль ограждения ГБОУ Школы №1370</w:t>
            </w:r>
          </w:p>
        </w:tc>
      </w:tr>
      <w:tr w:rsidR="002F7F21" w:rsidRPr="002C3D47" w:rsidTr="000B4F75">
        <w:trPr>
          <w:trHeight w:val="531"/>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9</w:t>
            </w:r>
          </w:p>
        </w:tc>
        <w:tc>
          <w:tcPr>
            <w:tcW w:w="2835" w:type="dxa"/>
            <w:noWrap/>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Костромская ул., д. 4А</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Установка четырех искусственных неровностей и знаков 5.20 "Искусственная неровность" на дворовом проезде</w:t>
            </w:r>
          </w:p>
        </w:tc>
      </w:tr>
      <w:tr w:rsidR="002F7F21" w:rsidRPr="002C3D47" w:rsidTr="000B4F75">
        <w:trPr>
          <w:trHeight w:val="667"/>
        </w:trPr>
        <w:tc>
          <w:tcPr>
            <w:tcW w:w="704" w:type="dxa"/>
            <w:shd w:val="clear" w:color="auto" w:fill="auto"/>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10</w:t>
            </w:r>
          </w:p>
        </w:tc>
        <w:tc>
          <w:tcPr>
            <w:tcW w:w="2835" w:type="dxa"/>
            <w:shd w:val="clear" w:color="auto" w:fill="auto"/>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Проезд между Черского и  Путевым проездом</w:t>
            </w:r>
          </w:p>
        </w:tc>
        <w:tc>
          <w:tcPr>
            <w:tcW w:w="6379" w:type="dxa"/>
            <w:shd w:val="clear" w:color="auto" w:fill="auto"/>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Организация нерегулируемого пешеходного перехода в районе здания Путевой пр., д. 14 корп.2 с разработкой ПСД</w:t>
            </w:r>
          </w:p>
        </w:tc>
      </w:tr>
      <w:tr w:rsidR="002F7F21" w:rsidRPr="002C3D47" w:rsidTr="000B4F75">
        <w:trPr>
          <w:trHeight w:val="279"/>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11</w:t>
            </w:r>
          </w:p>
        </w:tc>
        <w:tc>
          <w:tcPr>
            <w:tcW w:w="2835" w:type="dxa"/>
            <w:noWrap/>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Путевой пр., д. 22А</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Устройство тротуара на дворовой территории</w:t>
            </w:r>
          </w:p>
        </w:tc>
      </w:tr>
      <w:tr w:rsidR="002F7F21" w:rsidRPr="002C3D47" w:rsidTr="000B4F75">
        <w:trPr>
          <w:trHeight w:val="226"/>
        </w:trPr>
        <w:tc>
          <w:tcPr>
            <w:tcW w:w="704" w:type="dxa"/>
            <w:shd w:val="clear" w:color="auto" w:fill="auto"/>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12</w:t>
            </w:r>
          </w:p>
        </w:tc>
        <w:tc>
          <w:tcPr>
            <w:tcW w:w="2835" w:type="dxa"/>
            <w:shd w:val="clear" w:color="auto" w:fill="auto"/>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Бегичева улица</w:t>
            </w:r>
          </w:p>
        </w:tc>
        <w:tc>
          <w:tcPr>
            <w:tcW w:w="6379" w:type="dxa"/>
            <w:shd w:val="clear" w:color="auto" w:fill="auto"/>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Устройство парковочных карманов с разработкой ПСД</w:t>
            </w:r>
          </w:p>
        </w:tc>
      </w:tr>
      <w:tr w:rsidR="002F7F21" w:rsidRPr="002C3D47" w:rsidTr="000B4F75">
        <w:trPr>
          <w:trHeight w:val="948"/>
        </w:trPr>
        <w:tc>
          <w:tcPr>
            <w:tcW w:w="704" w:type="dxa"/>
            <w:hideMark/>
          </w:tcPr>
          <w:p w:rsidR="002F7F21" w:rsidRPr="002C3D47" w:rsidRDefault="002F7F21" w:rsidP="002C3D47">
            <w:pPr>
              <w:pStyle w:val="a3"/>
              <w:jc w:val="center"/>
              <w:rPr>
                <w:rFonts w:ascii="Times New Roman" w:hAnsi="Times New Roman"/>
                <w:sz w:val="24"/>
                <w:szCs w:val="24"/>
              </w:rPr>
            </w:pPr>
            <w:r w:rsidRPr="002C3D47">
              <w:rPr>
                <w:rFonts w:ascii="Times New Roman" w:hAnsi="Times New Roman"/>
                <w:sz w:val="24"/>
                <w:szCs w:val="24"/>
              </w:rPr>
              <w:t>13</w:t>
            </w:r>
          </w:p>
        </w:tc>
        <w:tc>
          <w:tcPr>
            <w:tcW w:w="2835"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Стандартная ул., вл. 13</w:t>
            </w:r>
          </w:p>
        </w:tc>
        <w:tc>
          <w:tcPr>
            <w:tcW w:w="6379" w:type="dxa"/>
            <w:hideMark/>
          </w:tcPr>
          <w:p w:rsidR="002F7F21" w:rsidRPr="002C3D47" w:rsidRDefault="002F7F21" w:rsidP="002F7F21">
            <w:pPr>
              <w:pStyle w:val="a3"/>
              <w:rPr>
                <w:rFonts w:ascii="Times New Roman" w:hAnsi="Times New Roman"/>
                <w:sz w:val="24"/>
                <w:szCs w:val="24"/>
              </w:rPr>
            </w:pPr>
            <w:r w:rsidRPr="002C3D47">
              <w:rPr>
                <w:rFonts w:ascii="Times New Roman" w:hAnsi="Times New Roman"/>
                <w:sz w:val="24"/>
                <w:szCs w:val="24"/>
              </w:rPr>
              <w:t>Установка дорожных знаков 3.27 "Остановка запрещена «с информационными табличками: 8.24 "Работает эвакуатор", 8.2.2 "Зона действия"</w:t>
            </w:r>
          </w:p>
        </w:tc>
      </w:tr>
    </w:tbl>
    <w:p w:rsidR="00625FB9" w:rsidRPr="002C3D47" w:rsidRDefault="00625FB9" w:rsidP="00F45A0B">
      <w:pPr>
        <w:pStyle w:val="a3"/>
        <w:jc w:val="both"/>
        <w:rPr>
          <w:rFonts w:ascii="Times New Roman" w:hAnsi="Times New Roman"/>
          <w:sz w:val="28"/>
          <w:szCs w:val="28"/>
          <w:lang w:eastAsia="ru-RU"/>
        </w:rPr>
      </w:pPr>
    </w:p>
    <w:p w:rsidR="002C3D47" w:rsidRPr="002C3D47" w:rsidRDefault="002C3D47" w:rsidP="00F45A0B">
      <w:pPr>
        <w:pStyle w:val="a3"/>
        <w:jc w:val="both"/>
        <w:rPr>
          <w:rFonts w:ascii="Times New Roman" w:hAnsi="Times New Roman"/>
          <w:sz w:val="28"/>
          <w:szCs w:val="28"/>
          <w:lang w:eastAsia="ru-RU"/>
        </w:rPr>
      </w:pPr>
    </w:p>
    <w:p w:rsidR="00625FB9" w:rsidRPr="000B4F75" w:rsidRDefault="004C228D" w:rsidP="00D7399B">
      <w:pPr>
        <w:pStyle w:val="a3"/>
        <w:numPr>
          <w:ilvl w:val="0"/>
          <w:numId w:val="13"/>
        </w:numPr>
        <w:jc w:val="center"/>
        <w:rPr>
          <w:rFonts w:ascii="Times New Roman" w:hAnsi="Times New Roman"/>
          <w:b/>
          <w:sz w:val="26"/>
          <w:szCs w:val="26"/>
        </w:rPr>
      </w:pPr>
      <w:r w:rsidRPr="000B4F75">
        <w:rPr>
          <w:rFonts w:ascii="Times New Roman" w:hAnsi="Times New Roman"/>
          <w:b/>
          <w:sz w:val="26"/>
          <w:szCs w:val="26"/>
        </w:rPr>
        <w:lastRenderedPageBreak/>
        <w:t>С</w:t>
      </w:r>
      <w:r w:rsidR="00E95A32" w:rsidRPr="000B4F75">
        <w:rPr>
          <w:rFonts w:ascii="Times New Roman" w:hAnsi="Times New Roman"/>
          <w:b/>
          <w:sz w:val="26"/>
          <w:szCs w:val="26"/>
        </w:rPr>
        <w:t>троительство</w:t>
      </w:r>
    </w:p>
    <w:p w:rsidR="00991847" w:rsidRPr="000B4F75" w:rsidRDefault="00991847" w:rsidP="002C3D47">
      <w:pPr>
        <w:pStyle w:val="a3"/>
        <w:ind w:firstLine="567"/>
        <w:jc w:val="both"/>
        <w:rPr>
          <w:rFonts w:ascii="Times New Roman" w:hAnsi="Times New Roman"/>
          <w:i/>
          <w:sz w:val="26"/>
          <w:szCs w:val="26"/>
        </w:rPr>
      </w:pPr>
      <w:r w:rsidRPr="000B4F75">
        <w:rPr>
          <w:rFonts w:ascii="Times New Roman" w:hAnsi="Times New Roman"/>
          <w:sz w:val="26"/>
          <w:szCs w:val="26"/>
        </w:rPr>
        <w:t>На территор</w:t>
      </w:r>
      <w:r w:rsidR="00141351" w:rsidRPr="000B4F75">
        <w:rPr>
          <w:rFonts w:ascii="Times New Roman" w:hAnsi="Times New Roman"/>
          <w:sz w:val="26"/>
          <w:szCs w:val="26"/>
        </w:rPr>
        <w:t xml:space="preserve">ии района </w:t>
      </w:r>
      <w:r w:rsidR="00D7399B" w:rsidRPr="000B4F75">
        <w:rPr>
          <w:rFonts w:ascii="Times New Roman" w:hAnsi="Times New Roman"/>
          <w:i/>
          <w:sz w:val="26"/>
          <w:szCs w:val="26"/>
        </w:rPr>
        <w:t xml:space="preserve">в </w:t>
      </w:r>
      <w:r w:rsidR="00D7399B" w:rsidRPr="000B4F75">
        <w:rPr>
          <w:rFonts w:ascii="Times New Roman" w:hAnsi="Times New Roman"/>
          <w:i/>
          <w:sz w:val="26"/>
          <w:szCs w:val="26"/>
          <w:lang w:val="en-US"/>
        </w:rPr>
        <w:t>I</w:t>
      </w:r>
      <w:r w:rsidR="00D7399B" w:rsidRPr="000B4F75">
        <w:rPr>
          <w:rFonts w:ascii="Times New Roman" w:hAnsi="Times New Roman"/>
          <w:i/>
          <w:sz w:val="26"/>
          <w:szCs w:val="26"/>
        </w:rPr>
        <w:t xml:space="preserve"> квартале 2022 года</w:t>
      </w:r>
      <w:r w:rsidR="00D7399B" w:rsidRPr="000B4F75">
        <w:rPr>
          <w:rFonts w:ascii="Times New Roman" w:hAnsi="Times New Roman"/>
          <w:sz w:val="26"/>
          <w:szCs w:val="26"/>
        </w:rPr>
        <w:t xml:space="preserve"> начато</w:t>
      </w:r>
      <w:r w:rsidR="00141351" w:rsidRPr="000B4F75">
        <w:rPr>
          <w:rFonts w:ascii="Times New Roman" w:hAnsi="Times New Roman"/>
          <w:sz w:val="26"/>
          <w:szCs w:val="26"/>
        </w:rPr>
        <w:t xml:space="preserve"> </w:t>
      </w:r>
      <w:r w:rsidR="00D7399B" w:rsidRPr="000B4F75">
        <w:rPr>
          <w:rFonts w:ascii="Times New Roman" w:hAnsi="Times New Roman"/>
          <w:sz w:val="26"/>
          <w:szCs w:val="26"/>
        </w:rPr>
        <w:t>строительство по</w:t>
      </w:r>
      <w:r w:rsidRPr="000B4F75">
        <w:rPr>
          <w:rFonts w:ascii="Times New Roman" w:hAnsi="Times New Roman"/>
          <w:sz w:val="26"/>
          <w:szCs w:val="26"/>
        </w:rPr>
        <w:t xml:space="preserve"> проекту планировки территории линейного объекта участка улично-дорожной сети - Талдомской улицы - улицы 800-летия Москвы - Инженерной улицы до пересечения Бибиревской улицы с Алтуфьевским шоссе, с путепроводом через МЖД Савеловского направления. Государственный заказчик объекта - ГКУ «УДМС», генеральный подрядчик – АО «МИСК»</w:t>
      </w:r>
      <w:r w:rsidR="00D7399B" w:rsidRPr="000B4F75">
        <w:rPr>
          <w:rFonts w:ascii="Times New Roman" w:hAnsi="Times New Roman"/>
          <w:sz w:val="26"/>
          <w:szCs w:val="26"/>
        </w:rPr>
        <w:t xml:space="preserve">. </w:t>
      </w:r>
      <w:r w:rsidRPr="000B4F75">
        <w:rPr>
          <w:rFonts w:ascii="Times New Roman" w:hAnsi="Times New Roman"/>
          <w:i/>
          <w:sz w:val="26"/>
          <w:szCs w:val="26"/>
        </w:rPr>
        <w:t xml:space="preserve">Срок ввода объекта в эксплуатацию </w:t>
      </w:r>
      <w:r w:rsidRPr="000B4F75">
        <w:rPr>
          <w:rFonts w:ascii="Times New Roman" w:hAnsi="Times New Roman"/>
          <w:i/>
          <w:sz w:val="26"/>
          <w:szCs w:val="26"/>
          <w:lang w:val="en-US"/>
        </w:rPr>
        <w:t>I</w:t>
      </w:r>
      <w:r w:rsidRPr="000B4F75">
        <w:rPr>
          <w:rFonts w:ascii="Times New Roman" w:hAnsi="Times New Roman"/>
          <w:i/>
          <w:sz w:val="26"/>
          <w:szCs w:val="26"/>
        </w:rPr>
        <w:t xml:space="preserve"> квартал 2025 года.</w:t>
      </w:r>
    </w:p>
    <w:p w:rsidR="00F55C13" w:rsidRPr="000B4F75" w:rsidRDefault="00991847" w:rsidP="002C3D47">
      <w:pPr>
        <w:pStyle w:val="a3"/>
        <w:ind w:firstLine="567"/>
        <w:jc w:val="both"/>
        <w:rPr>
          <w:rFonts w:ascii="Times New Roman" w:hAnsi="Times New Roman"/>
          <w:sz w:val="26"/>
          <w:szCs w:val="26"/>
        </w:rPr>
      </w:pPr>
      <w:r w:rsidRPr="000B4F75">
        <w:rPr>
          <w:rFonts w:ascii="Times New Roman" w:hAnsi="Times New Roman"/>
          <w:sz w:val="26"/>
          <w:szCs w:val="26"/>
        </w:rPr>
        <w:t>Строительство магистральной улицы обеспечит связь районов Алтуфьевский, Бибирево, Лианозово и районы Восточное Дегунино, Дмитровский, Бескудниковский, которые разделены железной дорогой Савеловского направления, что необходимо, в первую очередь, для организации движения общественного транспорта с целью обеспечения поездок жителей для трудовых, учебных и культурно-бытовых корреспонденций, подъезда к линиям метрополитена.</w:t>
      </w:r>
    </w:p>
    <w:p w:rsidR="00991847" w:rsidRPr="000B4F75" w:rsidRDefault="00991847"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 По адресу: Алтуфьевское шоссе, з/у 53/1 </w:t>
      </w:r>
      <w:r w:rsidRPr="000B4F75">
        <w:rPr>
          <w:rFonts w:ascii="Times New Roman" w:hAnsi="Times New Roman"/>
          <w:i/>
          <w:sz w:val="26"/>
          <w:szCs w:val="26"/>
        </w:rPr>
        <w:t xml:space="preserve">в </w:t>
      </w:r>
      <w:r w:rsidRPr="000B4F75">
        <w:rPr>
          <w:rFonts w:ascii="Times New Roman" w:hAnsi="Times New Roman"/>
          <w:i/>
          <w:sz w:val="26"/>
          <w:szCs w:val="26"/>
          <w:lang w:val="en-US"/>
        </w:rPr>
        <w:t>III</w:t>
      </w:r>
      <w:r w:rsidRPr="000B4F75">
        <w:rPr>
          <w:rFonts w:ascii="Times New Roman" w:hAnsi="Times New Roman"/>
          <w:i/>
          <w:sz w:val="26"/>
          <w:szCs w:val="26"/>
        </w:rPr>
        <w:t xml:space="preserve"> квартале 2022 года начато строительство коммерческого объекта - многофункциональная общественно-жилая застройка.</w:t>
      </w:r>
      <w:r w:rsidRPr="000B4F75">
        <w:rPr>
          <w:rFonts w:ascii="Times New Roman" w:hAnsi="Times New Roman"/>
          <w:sz w:val="26"/>
          <w:szCs w:val="26"/>
        </w:rPr>
        <w:t xml:space="preserve"> На первом этапе ведется строительство жилого дома с подземной автостоянкой и инженерными сетями (корпус 2, строения 2.1, 2.2, 2.3, 2.4). Застройщик: ООО СЗ "Перспективные решения", Генеральный подрядчик: ООО "ГлобалСтройТех".</w:t>
      </w:r>
    </w:p>
    <w:p w:rsidR="00991847" w:rsidRPr="000B4F75" w:rsidRDefault="00991847" w:rsidP="002C3D47">
      <w:pPr>
        <w:pStyle w:val="a3"/>
        <w:ind w:firstLine="567"/>
        <w:jc w:val="both"/>
        <w:rPr>
          <w:rFonts w:ascii="Times New Roman" w:hAnsi="Times New Roman"/>
          <w:sz w:val="26"/>
          <w:szCs w:val="26"/>
        </w:rPr>
      </w:pPr>
      <w:r w:rsidRPr="000B4F75">
        <w:rPr>
          <w:rFonts w:ascii="Times New Roman" w:hAnsi="Times New Roman"/>
          <w:sz w:val="26"/>
          <w:szCs w:val="26"/>
        </w:rPr>
        <w:t>На территории инвестора ориентировочной площадью 6,56 га появится:</w:t>
      </w:r>
    </w:p>
    <w:p w:rsidR="00991847" w:rsidRPr="000B4F75" w:rsidRDefault="00991847" w:rsidP="002C3D47">
      <w:pPr>
        <w:pStyle w:val="a3"/>
        <w:ind w:firstLine="567"/>
        <w:jc w:val="both"/>
        <w:rPr>
          <w:rFonts w:ascii="Times New Roman" w:hAnsi="Times New Roman"/>
          <w:sz w:val="26"/>
          <w:szCs w:val="26"/>
        </w:rPr>
      </w:pPr>
      <w:r w:rsidRPr="000B4F75">
        <w:rPr>
          <w:rFonts w:ascii="Times New Roman" w:hAnsi="Times New Roman"/>
          <w:sz w:val="26"/>
          <w:szCs w:val="26"/>
        </w:rPr>
        <w:t>жилая застройка – 251 900 кв.м, в т.ч.:</w:t>
      </w:r>
    </w:p>
    <w:p w:rsidR="00991847" w:rsidRPr="000B4F75" w:rsidRDefault="001649D7"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   </w:t>
      </w:r>
      <w:r w:rsidR="00991847" w:rsidRPr="000B4F75">
        <w:rPr>
          <w:rFonts w:ascii="Times New Roman" w:hAnsi="Times New Roman"/>
          <w:sz w:val="26"/>
          <w:szCs w:val="26"/>
        </w:rPr>
        <w:t>- жилая часть – 242 560 кв.м,</w:t>
      </w:r>
    </w:p>
    <w:p w:rsidR="00991847" w:rsidRPr="000B4F75" w:rsidRDefault="001649D7"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   </w:t>
      </w:r>
      <w:r w:rsidR="00991847" w:rsidRPr="000B4F75">
        <w:rPr>
          <w:rFonts w:ascii="Times New Roman" w:hAnsi="Times New Roman"/>
          <w:sz w:val="26"/>
          <w:szCs w:val="26"/>
        </w:rPr>
        <w:t>- нежилая часть – 9 340 кв.м;</w:t>
      </w:r>
    </w:p>
    <w:p w:rsidR="00991847" w:rsidRPr="000B4F75" w:rsidRDefault="00991847" w:rsidP="002C3D47">
      <w:pPr>
        <w:pStyle w:val="a3"/>
        <w:ind w:firstLine="567"/>
        <w:jc w:val="both"/>
        <w:rPr>
          <w:rFonts w:ascii="Times New Roman" w:hAnsi="Times New Roman"/>
          <w:sz w:val="26"/>
          <w:szCs w:val="26"/>
        </w:rPr>
      </w:pPr>
      <w:r w:rsidRPr="000B4F75">
        <w:rPr>
          <w:rFonts w:ascii="Times New Roman" w:hAnsi="Times New Roman"/>
          <w:sz w:val="26"/>
          <w:szCs w:val="26"/>
        </w:rPr>
        <w:t>нежилая застройка – 110 800 кв.м, в том числе:</w:t>
      </w:r>
    </w:p>
    <w:p w:rsidR="00991847" w:rsidRPr="000B4F75" w:rsidRDefault="001649D7"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   </w:t>
      </w:r>
      <w:r w:rsidR="00991847" w:rsidRPr="000B4F75">
        <w:rPr>
          <w:rFonts w:ascii="Times New Roman" w:hAnsi="Times New Roman"/>
          <w:sz w:val="26"/>
          <w:szCs w:val="26"/>
        </w:rPr>
        <w:t>- образовательные организации (дошкольное образование) на 425 мест;</w:t>
      </w:r>
    </w:p>
    <w:p w:rsidR="00991847" w:rsidRPr="000B4F75" w:rsidRDefault="001649D7"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   </w:t>
      </w:r>
      <w:r w:rsidR="00991847" w:rsidRPr="000B4F75">
        <w:rPr>
          <w:rFonts w:ascii="Times New Roman" w:hAnsi="Times New Roman"/>
          <w:sz w:val="26"/>
          <w:szCs w:val="26"/>
        </w:rPr>
        <w:t>- офисный центр с наземным гаражом – 104 000 кв.м.</w:t>
      </w:r>
    </w:p>
    <w:p w:rsidR="00F55C13" w:rsidRPr="000B4F75" w:rsidRDefault="00991847"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Ориентировочный срок реализации проекта 2028 год. </w:t>
      </w:r>
    </w:p>
    <w:p w:rsidR="000268FA" w:rsidRPr="000B4F75" w:rsidRDefault="000268FA"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В апреле 2023 года начато строительство жилых домов общей площадью 145336,60 кв.м. с подземной автостоянкой с инженерными сетями и благоустройством территории по адресу: г. Москва, ВМО Алтуфьевское, Алтуфьевское шоссе, земельный участок 51/53 (Алтуфьевское ш., вл. 51, 53) по Программе реновации на </w:t>
      </w:r>
      <w:r w:rsidR="00F55C13" w:rsidRPr="000B4F75">
        <w:rPr>
          <w:rFonts w:ascii="Times New Roman" w:hAnsi="Times New Roman"/>
          <w:sz w:val="26"/>
          <w:szCs w:val="26"/>
        </w:rPr>
        <w:t>стартовой</w:t>
      </w:r>
      <w:r w:rsidRPr="000B4F75">
        <w:rPr>
          <w:rFonts w:ascii="Times New Roman" w:hAnsi="Times New Roman"/>
          <w:sz w:val="26"/>
          <w:szCs w:val="26"/>
        </w:rPr>
        <w:t xml:space="preserve"> площадке. </w:t>
      </w:r>
    </w:p>
    <w:p w:rsidR="000268FA" w:rsidRPr="000B4F75" w:rsidRDefault="000268FA" w:rsidP="002C3D47">
      <w:pPr>
        <w:pStyle w:val="a3"/>
        <w:ind w:firstLine="567"/>
        <w:jc w:val="both"/>
        <w:rPr>
          <w:rFonts w:ascii="Times New Roman" w:hAnsi="Times New Roman"/>
          <w:sz w:val="26"/>
          <w:szCs w:val="26"/>
        </w:rPr>
      </w:pPr>
      <w:r w:rsidRPr="000B4F75">
        <w:rPr>
          <w:rFonts w:ascii="Times New Roman" w:hAnsi="Times New Roman"/>
          <w:sz w:val="26"/>
          <w:szCs w:val="26"/>
        </w:rPr>
        <w:t>В рамках проекта запланировано строительство 3 корпусов (16-20-24 эт.), 11 секций на 1373 квартиры, из них:</w:t>
      </w:r>
    </w:p>
    <w:p w:rsidR="000268FA" w:rsidRPr="000B4F75" w:rsidRDefault="000268FA" w:rsidP="002C3D47">
      <w:pPr>
        <w:pStyle w:val="a3"/>
        <w:ind w:firstLine="567"/>
        <w:rPr>
          <w:rFonts w:ascii="Times New Roman" w:hAnsi="Times New Roman"/>
          <w:sz w:val="26"/>
          <w:szCs w:val="26"/>
        </w:rPr>
      </w:pPr>
      <w:r w:rsidRPr="000B4F75">
        <w:rPr>
          <w:rFonts w:ascii="Times New Roman" w:hAnsi="Times New Roman"/>
          <w:sz w:val="26"/>
          <w:szCs w:val="26"/>
        </w:rPr>
        <w:t xml:space="preserve">1 комнатных – 612 квартир; </w:t>
      </w:r>
    </w:p>
    <w:p w:rsidR="000268FA" w:rsidRPr="000B4F75" w:rsidRDefault="000268FA" w:rsidP="002C3D47">
      <w:pPr>
        <w:pStyle w:val="a3"/>
        <w:ind w:firstLine="567"/>
        <w:rPr>
          <w:rFonts w:ascii="Times New Roman" w:hAnsi="Times New Roman"/>
          <w:sz w:val="26"/>
          <w:szCs w:val="26"/>
        </w:rPr>
      </w:pPr>
      <w:r w:rsidRPr="000B4F75">
        <w:rPr>
          <w:rFonts w:ascii="Times New Roman" w:hAnsi="Times New Roman"/>
          <w:sz w:val="26"/>
          <w:szCs w:val="26"/>
        </w:rPr>
        <w:t>2 комнатных – 562 квартиры;</w:t>
      </w:r>
    </w:p>
    <w:p w:rsidR="000268FA" w:rsidRPr="000B4F75" w:rsidRDefault="000268FA" w:rsidP="002C3D47">
      <w:pPr>
        <w:pStyle w:val="a3"/>
        <w:ind w:firstLine="567"/>
        <w:rPr>
          <w:rFonts w:ascii="Times New Roman" w:hAnsi="Times New Roman"/>
          <w:sz w:val="26"/>
          <w:szCs w:val="26"/>
        </w:rPr>
      </w:pPr>
      <w:r w:rsidRPr="000B4F75">
        <w:rPr>
          <w:rFonts w:ascii="Times New Roman" w:hAnsi="Times New Roman"/>
          <w:sz w:val="26"/>
          <w:szCs w:val="26"/>
        </w:rPr>
        <w:t>3 комнатные - 199 квартир.</w:t>
      </w:r>
    </w:p>
    <w:p w:rsidR="000268FA" w:rsidRPr="000B4F75" w:rsidRDefault="000268FA" w:rsidP="002C3D47">
      <w:pPr>
        <w:pStyle w:val="a3"/>
        <w:ind w:firstLine="567"/>
        <w:rPr>
          <w:rFonts w:ascii="Times New Roman" w:hAnsi="Times New Roman"/>
          <w:sz w:val="26"/>
          <w:szCs w:val="26"/>
        </w:rPr>
      </w:pPr>
      <w:r w:rsidRPr="000B4F75">
        <w:rPr>
          <w:rFonts w:ascii="Times New Roman" w:hAnsi="Times New Roman"/>
          <w:sz w:val="26"/>
          <w:szCs w:val="26"/>
        </w:rPr>
        <w:t>Подземный паркинг на 237 машино-мест.  Планируемый срок ввода объекта в эксплуатацию – 2026 год. Застройщик: Московский фонд Реновации жилой застройки, генеральный подрядчик: ООО «ГП-МФС».</w:t>
      </w:r>
    </w:p>
    <w:p w:rsidR="000268FA" w:rsidRPr="000B4F75" w:rsidRDefault="000268FA" w:rsidP="002C3D47">
      <w:pPr>
        <w:pStyle w:val="a3"/>
        <w:ind w:firstLine="567"/>
        <w:jc w:val="both"/>
        <w:rPr>
          <w:rFonts w:ascii="Times New Roman" w:hAnsi="Times New Roman"/>
          <w:sz w:val="26"/>
          <w:szCs w:val="26"/>
        </w:rPr>
      </w:pPr>
      <w:r w:rsidRPr="000B4F75">
        <w:rPr>
          <w:rFonts w:ascii="Times New Roman" w:hAnsi="Times New Roman"/>
          <w:sz w:val="26"/>
          <w:szCs w:val="26"/>
        </w:rPr>
        <w:t>Благодаря стартовой площадке начнется расселение 2,7 тыс. жителей 15</w:t>
      </w:r>
      <w:r w:rsidR="002C3D47" w:rsidRPr="000B4F75">
        <w:rPr>
          <w:rFonts w:ascii="Times New Roman" w:hAnsi="Times New Roman"/>
          <w:sz w:val="26"/>
          <w:szCs w:val="26"/>
        </w:rPr>
        <w:t xml:space="preserve"> </w:t>
      </w:r>
      <w:r w:rsidRPr="000B4F75">
        <w:rPr>
          <w:rFonts w:ascii="Times New Roman" w:hAnsi="Times New Roman"/>
          <w:sz w:val="26"/>
          <w:szCs w:val="26"/>
        </w:rPr>
        <w:t>домов.</w:t>
      </w:r>
    </w:p>
    <w:p w:rsidR="000268FA" w:rsidRPr="000B4F75" w:rsidRDefault="000268FA" w:rsidP="002C3D47">
      <w:pPr>
        <w:spacing w:after="0" w:line="240" w:lineRule="auto"/>
        <w:ind w:firstLine="567"/>
        <w:jc w:val="both"/>
        <w:rPr>
          <w:rFonts w:ascii="Times New Roman" w:eastAsia="Calibri" w:hAnsi="Times New Roman" w:cs="Times New Roman"/>
          <w:sz w:val="26"/>
          <w:szCs w:val="26"/>
        </w:rPr>
      </w:pPr>
      <w:r w:rsidRPr="000B4F75">
        <w:rPr>
          <w:rFonts w:ascii="Times New Roman" w:hAnsi="Times New Roman"/>
          <w:sz w:val="26"/>
          <w:szCs w:val="26"/>
        </w:rPr>
        <w:t>В рамках реализации проекта планировки территории микрорайонов 1-2, 3, 4-5 Алтуфьевского района (далее – ППТ), утвержденным постановлением Правительства Москвы № 54-ПП от 31.01.2020 года, в рамках Программы реновации в</w:t>
      </w:r>
      <w:r w:rsidRPr="000B4F75">
        <w:rPr>
          <w:rFonts w:ascii="Times New Roman" w:eastAsia="Calibri" w:hAnsi="Times New Roman" w:cs="Times New Roman"/>
          <w:sz w:val="26"/>
          <w:szCs w:val="26"/>
        </w:rPr>
        <w:t xml:space="preserve"> августе 2023 года начато строительство жилого дома общей площадью </w:t>
      </w:r>
      <w:r w:rsidRPr="000B4F75">
        <w:rPr>
          <w:rFonts w:ascii="Times New Roman" w:hAnsi="Times New Roman" w:cs="Times New Roman"/>
          <w:sz w:val="26"/>
          <w:szCs w:val="26"/>
        </w:rPr>
        <w:t xml:space="preserve">24637,2 кв.м. </w:t>
      </w:r>
      <w:r w:rsidRPr="000B4F75">
        <w:rPr>
          <w:rFonts w:ascii="Times New Roman" w:eastAsia="Calibri" w:hAnsi="Times New Roman" w:cs="Times New Roman"/>
          <w:sz w:val="26"/>
          <w:szCs w:val="26"/>
        </w:rPr>
        <w:t xml:space="preserve">с подземной автостоянкой, инженерными сетями и благоустройством территории (со сносом здания дошкольного образования по адресу: проезд Черского, дом 21Б). В рамках проекта запланировано строительство одного корпуса (28 эт.) на 216 квартир, из них: </w:t>
      </w:r>
    </w:p>
    <w:p w:rsidR="000268FA" w:rsidRPr="000B4F75" w:rsidRDefault="000268FA" w:rsidP="002C3D47">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1 комнатных – 56 квартир;</w:t>
      </w:r>
    </w:p>
    <w:p w:rsidR="000268FA" w:rsidRPr="000B4F75" w:rsidRDefault="000268FA" w:rsidP="002C3D47">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2 комнатных – 133 квартиры;</w:t>
      </w:r>
    </w:p>
    <w:p w:rsidR="000268FA" w:rsidRPr="000B4F75" w:rsidRDefault="000268FA" w:rsidP="002C3D47">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lastRenderedPageBreak/>
        <w:t>3 комнатные - 27 квартир.</w:t>
      </w:r>
    </w:p>
    <w:p w:rsidR="000268FA" w:rsidRPr="000B4F75" w:rsidRDefault="000268FA" w:rsidP="002C3D47">
      <w:pPr>
        <w:spacing w:after="0" w:line="240" w:lineRule="auto"/>
        <w:ind w:firstLine="567"/>
        <w:jc w:val="both"/>
        <w:rPr>
          <w:rFonts w:ascii="Times New Roman" w:eastAsia="Calibri" w:hAnsi="Times New Roman" w:cs="Times New Roman"/>
          <w:i/>
          <w:sz w:val="26"/>
          <w:szCs w:val="26"/>
        </w:rPr>
      </w:pPr>
      <w:r w:rsidRPr="000B4F75">
        <w:rPr>
          <w:rFonts w:ascii="Times New Roman" w:eastAsia="Calibri" w:hAnsi="Times New Roman" w:cs="Times New Roman"/>
          <w:sz w:val="26"/>
          <w:szCs w:val="26"/>
        </w:rPr>
        <w:t xml:space="preserve">Подземный паркинг на 40 машино-мест. </w:t>
      </w:r>
      <w:r w:rsidRPr="000B4F75">
        <w:rPr>
          <w:rFonts w:ascii="Times New Roman" w:eastAsia="Times New Roman" w:hAnsi="Times New Roman"/>
          <w:i/>
          <w:sz w:val="26"/>
          <w:szCs w:val="26"/>
        </w:rPr>
        <w:t>Планируемый срок</w:t>
      </w:r>
      <w:r w:rsidR="001649D7" w:rsidRPr="000B4F75">
        <w:rPr>
          <w:rFonts w:ascii="Times New Roman" w:eastAsia="Times New Roman" w:hAnsi="Times New Roman"/>
          <w:i/>
          <w:sz w:val="26"/>
          <w:szCs w:val="26"/>
        </w:rPr>
        <w:t xml:space="preserve"> ввода объекта в эксплуатацию </w:t>
      </w:r>
      <w:r w:rsidRPr="000B4F75">
        <w:rPr>
          <w:rFonts w:ascii="Times New Roman" w:eastAsia="Times New Roman" w:hAnsi="Times New Roman"/>
          <w:i/>
          <w:sz w:val="26"/>
          <w:szCs w:val="26"/>
        </w:rPr>
        <w:t>2025 год.</w:t>
      </w:r>
    </w:p>
    <w:p w:rsidR="000268FA" w:rsidRPr="000B4F75" w:rsidRDefault="000268FA" w:rsidP="002C3D47">
      <w:pPr>
        <w:spacing w:after="0" w:line="240" w:lineRule="auto"/>
        <w:ind w:firstLine="567"/>
        <w:jc w:val="both"/>
        <w:rPr>
          <w:rFonts w:ascii="Times New Roman" w:eastAsia="Calibri" w:hAnsi="Times New Roman" w:cs="Times New Roman"/>
          <w:b/>
          <w:sz w:val="26"/>
          <w:szCs w:val="26"/>
        </w:rPr>
      </w:pPr>
      <w:r w:rsidRPr="000B4F75">
        <w:rPr>
          <w:rFonts w:ascii="Times New Roman" w:hAnsi="Times New Roman"/>
          <w:sz w:val="26"/>
          <w:szCs w:val="26"/>
        </w:rPr>
        <w:t>Заказчиком работ является Московский фонд реновации жилой застройки, генеральный подрядчик: ООО «ГП-МФС».</w:t>
      </w:r>
    </w:p>
    <w:p w:rsidR="001C48EA" w:rsidRPr="000B4F75" w:rsidRDefault="001C48EA" w:rsidP="00F45A0B">
      <w:pPr>
        <w:pStyle w:val="a3"/>
        <w:jc w:val="both"/>
        <w:rPr>
          <w:rFonts w:ascii="Times New Roman" w:hAnsi="Times New Roman"/>
          <w:sz w:val="26"/>
          <w:szCs w:val="26"/>
        </w:rPr>
      </w:pPr>
    </w:p>
    <w:p w:rsidR="00625FB9" w:rsidRPr="000B4F75" w:rsidRDefault="00625FB9" w:rsidP="007639C4">
      <w:pPr>
        <w:pStyle w:val="a3"/>
        <w:numPr>
          <w:ilvl w:val="0"/>
          <w:numId w:val="13"/>
        </w:numPr>
        <w:jc w:val="center"/>
        <w:rPr>
          <w:rFonts w:ascii="Times New Roman" w:hAnsi="Times New Roman"/>
          <w:b/>
          <w:sz w:val="26"/>
          <w:szCs w:val="26"/>
        </w:rPr>
      </w:pPr>
      <w:r w:rsidRPr="000B4F75">
        <w:rPr>
          <w:rFonts w:ascii="Times New Roman" w:hAnsi="Times New Roman"/>
          <w:b/>
          <w:sz w:val="26"/>
          <w:szCs w:val="26"/>
        </w:rPr>
        <w:t>Жилищная политика</w:t>
      </w:r>
    </w:p>
    <w:p w:rsidR="00625FB9" w:rsidRPr="000B4F75" w:rsidRDefault="00625FB9" w:rsidP="002C3D47">
      <w:pPr>
        <w:pStyle w:val="a3"/>
        <w:ind w:firstLine="567"/>
        <w:jc w:val="both"/>
        <w:rPr>
          <w:rFonts w:ascii="Times New Roman" w:hAnsi="Times New Roman"/>
          <w:sz w:val="26"/>
          <w:szCs w:val="26"/>
        </w:rPr>
      </w:pPr>
      <w:r w:rsidRPr="000B4F75">
        <w:rPr>
          <w:rFonts w:ascii="Times New Roman" w:hAnsi="Times New Roman"/>
          <w:sz w:val="26"/>
          <w:szCs w:val="26"/>
        </w:rPr>
        <w:t>Всего жилой фонд района насчитывает 11</w:t>
      </w:r>
      <w:r w:rsidR="00957AE7" w:rsidRPr="000B4F75">
        <w:rPr>
          <w:rFonts w:ascii="Times New Roman" w:hAnsi="Times New Roman"/>
          <w:sz w:val="26"/>
          <w:szCs w:val="26"/>
        </w:rPr>
        <w:t>6</w:t>
      </w:r>
      <w:r w:rsidRPr="000B4F75">
        <w:rPr>
          <w:rFonts w:ascii="Times New Roman" w:hAnsi="Times New Roman"/>
          <w:sz w:val="26"/>
          <w:szCs w:val="26"/>
        </w:rPr>
        <w:t xml:space="preserve"> дом</w:t>
      </w:r>
      <w:r w:rsidR="00BB3AC3" w:rsidRPr="000B4F75">
        <w:rPr>
          <w:rFonts w:ascii="Times New Roman" w:hAnsi="Times New Roman"/>
          <w:sz w:val="26"/>
          <w:szCs w:val="26"/>
        </w:rPr>
        <w:t>ов, из них 58 высотных домов, 58</w:t>
      </w:r>
      <w:r w:rsidRPr="000B4F75">
        <w:rPr>
          <w:rFonts w:ascii="Times New Roman" w:hAnsi="Times New Roman"/>
          <w:sz w:val="26"/>
          <w:szCs w:val="26"/>
        </w:rPr>
        <w:t xml:space="preserve"> – это дома от 9-ти и ни</w:t>
      </w:r>
      <w:r w:rsidR="000268FA" w:rsidRPr="000B4F75">
        <w:rPr>
          <w:rFonts w:ascii="Times New Roman" w:hAnsi="Times New Roman"/>
          <w:sz w:val="26"/>
          <w:szCs w:val="26"/>
        </w:rPr>
        <w:t>же этажности, расположенные в «</w:t>
      </w:r>
      <w:r w:rsidRPr="000B4F75">
        <w:rPr>
          <w:rFonts w:ascii="Times New Roman" w:hAnsi="Times New Roman"/>
          <w:sz w:val="26"/>
          <w:szCs w:val="26"/>
        </w:rPr>
        <w:t>старом Бескудниково».</w:t>
      </w:r>
    </w:p>
    <w:p w:rsidR="00732529" w:rsidRPr="000B4F75" w:rsidRDefault="000268FA"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Постановлением Правительства Москвы от 1 августа 2017 года № 497-ПП утвержден адресный перечень многоквартирных домов, в отношении которых осуществляется реновация. </w:t>
      </w:r>
    </w:p>
    <w:p w:rsidR="000268FA" w:rsidRPr="000B4F75" w:rsidRDefault="000268FA"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По Алтуфьевскому району в перечень включено </w:t>
      </w:r>
      <w:r w:rsidRPr="000B4F75">
        <w:rPr>
          <w:rFonts w:ascii="Times New Roman" w:hAnsi="Times New Roman"/>
          <w:bCs/>
          <w:sz w:val="26"/>
          <w:szCs w:val="26"/>
        </w:rPr>
        <w:t>50</w:t>
      </w:r>
      <w:r w:rsidRPr="000B4F75">
        <w:rPr>
          <w:rFonts w:ascii="Times New Roman" w:hAnsi="Times New Roman"/>
          <w:sz w:val="26"/>
          <w:szCs w:val="26"/>
        </w:rPr>
        <w:t xml:space="preserve"> домов, в том числе и три 9-ти этажных дома.</w:t>
      </w:r>
    </w:p>
    <w:p w:rsidR="000268FA" w:rsidRPr="000B4F75" w:rsidRDefault="000268FA" w:rsidP="002C3D47">
      <w:pPr>
        <w:pStyle w:val="a3"/>
        <w:ind w:firstLine="567"/>
        <w:jc w:val="both"/>
        <w:rPr>
          <w:rFonts w:ascii="Times New Roman" w:eastAsia="Times New Roman" w:hAnsi="Times New Roman"/>
          <w:sz w:val="26"/>
          <w:szCs w:val="26"/>
          <w:lang w:eastAsia="ru-RU"/>
        </w:rPr>
      </w:pPr>
      <w:r w:rsidRPr="000B4F75">
        <w:rPr>
          <w:rFonts w:ascii="Times New Roman" w:eastAsia="Times New Roman" w:hAnsi="Times New Roman"/>
          <w:sz w:val="26"/>
          <w:szCs w:val="26"/>
          <w:lang w:eastAsia="ru-RU"/>
        </w:rPr>
        <w:t>В соответствии с приказом от 12.08.2020 № 45/182/ПР-335/20 «Об этапах реализации жилищного фонда в городе Москве» утвержден перечень многоквартирных домов, переселение которых в рамках реализации Программы реновации жилищного фонда определен в 3 этапа.</w:t>
      </w:r>
    </w:p>
    <w:p w:rsidR="000268FA" w:rsidRPr="000B4F75" w:rsidRDefault="000268FA" w:rsidP="002C3D47">
      <w:pPr>
        <w:pStyle w:val="a3"/>
        <w:ind w:firstLine="567"/>
        <w:jc w:val="both"/>
        <w:rPr>
          <w:rFonts w:ascii="Times New Roman" w:eastAsia="Times New Roman" w:hAnsi="Times New Roman"/>
          <w:sz w:val="26"/>
          <w:szCs w:val="26"/>
        </w:rPr>
      </w:pPr>
      <w:r w:rsidRPr="000B4F75">
        <w:rPr>
          <w:rFonts w:ascii="Times New Roman" w:eastAsia="Times New Roman" w:hAnsi="Times New Roman"/>
          <w:sz w:val="26"/>
          <w:szCs w:val="26"/>
        </w:rPr>
        <w:t xml:space="preserve">Реализация Программы </w:t>
      </w:r>
      <w:r w:rsidRPr="000B4F75">
        <w:rPr>
          <w:rFonts w:ascii="Times New Roman" w:eastAsia="Times New Roman" w:hAnsi="Times New Roman"/>
          <w:sz w:val="26"/>
          <w:szCs w:val="26"/>
          <w:lang w:eastAsia="ru-RU"/>
        </w:rPr>
        <w:t>реновации в Алтуфьевском районе</w:t>
      </w:r>
      <w:r w:rsidRPr="000B4F75">
        <w:rPr>
          <w:rFonts w:ascii="Times New Roman" w:eastAsia="Times New Roman" w:hAnsi="Times New Roman"/>
          <w:sz w:val="26"/>
          <w:szCs w:val="26"/>
        </w:rPr>
        <w:t xml:space="preserve"> определена во втором и третьем этапе (2-й этап – 19 домов, будет осуществляться в 2025-2028 годах, 3-й этап – 31 дом, в 2029-2032 годах).</w:t>
      </w:r>
    </w:p>
    <w:p w:rsidR="006D154C" w:rsidRPr="000B4F75" w:rsidRDefault="000268FA" w:rsidP="002C3D47">
      <w:pPr>
        <w:pStyle w:val="a3"/>
        <w:ind w:firstLine="567"/>
        <w:jc w:val="both"/>
        <w:rPr>
          <w:rFonts w:ascii="Times New Roman" w:eastAsia="Times New Roman" w:hAnsi="Times New Roman"/>
          <w:sz w:val="26"/>
          <w:szCs w:val="26"/>
        </w:rPr>
      </w:pPr>
      <w:r w:rsidRPr="000B4F75">
        <w:rPr>
          <w:rFonts w:ascii="Times New Roman" w:hAnsi="Times New Roman"/>
          <w:sz w:val="26"/>
          <w:szCs w:val="26"/>
        </w:rPr>
        <w:t xml:space="preserve">Стартовая площадка </w:t>
      </w:r>
      <w:r w:rsidRPr="000B4F75">
        <w:rPr>
          <w:rFonts w:ascii="Times New Roman" w:eastAsia="Times New Roman" w:hAnsi="Times New Roman"/>
          <w:sz w:val="26"/>
          <w:szCs w:val="26"/>
        </w:rPr>
        <w:t>под строительство по ад</w:t>
      </w:r>
      <w:r w:rsidR="008B5014" w:rsidRPr="000B4F75">
        <w:rPr>
          <w:rFonts w:ascii="Times New Roman" w:eastAsia="Times New Roman" w:hAnsi="Times New Roman"/>
          <w:sz w:val="26"/>
          <w:szCs w:val="26"/>
        </w:rPr>
        <w:t>ресу: Алтуфьевское шоссе, вл. 51,53</w:t>
      </w:r>
      <w:r w:rsidR="00070788" w:rsidRPr="000B4F75">
        <w:rPr>
          <w:rFonts w:ascii="Times New Roman" w:eastAsia="Times New Roman" w:hAnsi="Times New Roman"/>
          <w:sz w:val="26"/>
          <w:szCs w:val="26"/>
        </w:rPr>
        <w:t xml:space="preserve"> утверждена постановлением Правительства Москвы №708-ПП от 26.09.2017 (редакция от 08.02.2023).</w:t>
      </w:r>
    </w:p>
    <w:p w:rsidR="002C3D47" w:rsidRPr="000B4F75" w:rsidRDefault="002C3D47" w:rsidP="00957AE7">
      <w:pPr>
        <w:pStyle w:val="a3"/>
        <w:ind w:firstLine="360"/>
        <w:jc w:val="both"/>
        <w:rPr>
          <w:rFonts w:ascii="Times New Roman" w:eastAsia="Times New Roman" w:hAnsi="Times New Roman"/>
          <w:sz w:val="26"/>
          <w:szCs w:val="26"/>
        </w:rPr>
      </w:pPr>
    </w:p>
    <w:p w:rsidR="00690562" w:rsidRPr="000B4F75" w:rsidRDefault="00690562" w:rsidP="00690562">
      <w:pPr>
        <w:pStyle w:val="a8"/>
        <w:numPr>
          <w:ilvl w:val="0"/>
          <w:numId w:val="13"/>
        </w:numPr>
        <w:spacing w:line="276" w:lineRule="auto"/>
        <w:jc w:val="center"/>
        <w:rPr>
          <w:b/>
          <w:sz w:val="26"/>
          <w:szCs w:val="26"/>
        </w:rPr>
      </w:pPr>
      <w:r w:rsidRPr="000B4F75">
        <w:rPr>
          <w:b/>
          <w:sz w:val="26"/>
          <w:szCs w:val="26"/>
        </w:rPr>
        <w:t>Благоустройство и МКД</w:t>
      </w:r>
    </w:p>
    <w:p w:rsidR="00690562" w:rsidRPr="000B4F75" w:rsidRDefault="00690562" w:rsidP="002C3D47">
      <w:pPr>
        <w:spacing w:after="0" w:line="240" w:lineRule="auto"/>
        <w:ind w:firstLine="567"/>
        <w:contextualSpacing/>
        <w:jc w:val="both"/>
        <w:rPr>
          <w:rFonts w:ascii="Times New Roman" w:eastAsia="Calibri" w:hAnsi="Times New Roman" w:cs="Times New Roman"/>
          <w:sz w:val="26"/>
          <w:szCs w:val="26"/>
          <w:lang w:eastAsia="ru-RU"/>
        </w:rPr>
      </w:pPr>
      <w:r w:rsidRPr="000B4F75">
        <w:rPr>
          <w:rFonts w:ascii="Times New Roman" w:eastAsia="Calibri" w:hAnsi="Times New Roman" w:cs="Times New Roman"/>
          <w:sz w:val="26"/>
          <w:szCs w:val="26"/>
          <w:lang w:eastAsia="ru-RU"/>
        </w:rPr>
        <w:t xml:space="preserve">В рамках проведения работ по ремонту асфальтобетонного покрытия в 2023 году выполнены работы на общую сумму </w:t>
      </w:r>
      <w:r w:rsidRPr="000B4F75">
        <w:rPr>
          <w:rFonts w:ascii="Times New Roman" w:eastAsia="Calibri" w:hAnsi="Times New Roman" w:cs="Times New Roman"/>
          <w:i/>
          <w:sz w:val="26"/>
          <w:szCs w:val="26"/>
          <w:u w:val="single"/>
          <w:lang w:eastAsia="ru-RU"/>
        </w:rPr>
        <w:t>17643867,08 руб.</w:t>
      </w:r>
      <w:r w:rsidRPr="000B4F75">
        <w:rPr>
          <w:rFonts w:ascii="Times New Roman" w:eastAsia="Calibri" w:hAnsi="Times New Roman" w:cs="Times New Roman"/>
          <w:sz w:val="26"/>
          <w:szCs w:val="26"/>
          <w:lang w:eastAsia="ru-RU"/>
        </w:rPr>
        <w:t>, заменено 11728 кв.м</w:t>
      </w:r>
      <w:r w:rsidRPr="000B4F75">
        <w:rPr>
          <w:rFonts w:ascii="Times New Roman" w:eastAsia="Calibri" w:hAnsi="Times New Roman" w:cs="Times New Roman"/>
          <w:sz w:val="26"/>
          <w:szCs w:val="26"/>
          <w:vertAlign w:val="superscript"/>
          <w:lang w:eastAsia="ru-RU"/>
        </w:rPr>
        <w:t>2</w:t>
      </w:r>
      <w:r w:rsidRPr="000B4F75">
        <w:rPr>
          <w:rFonts w:ascii="Times New Roman" w:eastAsia="Calibri" w:hAnsi="Times New Roman" w:cs="Times New Roman"/>
          <w:sz w:val="26"/>
          <w:szCs w:val="26"/>
          <w:lang w:eastAsia="ru-RU"/>
        </w:rPr>
        <w:t>. асфальтового покрытия, 2 228 пог.м. бортового камня по 8 адресам:</w:t>
      </w:r>
    </w:p>
    <w:p w:rsidR="00690562" w:rsidRPr="000B4F75" w:rsidRDefault="00690562" w:rsidP="002C3D47">
      <w:pPr>
        <w:spacing w:after="0" w:line="240" w:lineRule="auto"/>
        <w:ind w:firstLine="567"/>
        <w:jc w:val="both"/>
        <w:rPr>
          <w:rFonts w:ascii="Times New Roman" w:eastAsia="Calibri" w:hAnsi="Times New Roman" w:cs="Times New Roman"/>
          <w:color w:val="000000"/>
          <w:sz w:val="26"/>
          <w:szCs w:val="26"/>
          <w:shd w:val="clear" w:color="auto" w:fill="FFFFFF"/>
        </w:rPr>
      </w:pPr>
      <w:r w:rsidRPr="000B4F75">
        <w:rPr>
          <w:rFonts w:ascii="Times New Roman" w:eastAsia="Calibri" w:hAnsi="Times New Roman" w:cs="Times New Roman"/>
          <w:color w:val="000000"/>
          <w:sz w:val="26"/>
          <w:szCs w:val="26"/>
          <w:shd w:val="clear" w:color="auto" w:fill="FFFFFF"/>
        </w:rPr>
        <w:t xml:space="preserve">- Стандартная ул., д. 15, корп. 1; </w:t>
      </w:r>
    </w:p>
    <w:p w:rsidR="00690562" w:rsidRPr="000B4F75" w:rsidRDefault="00690562" w:rsidP="002C3D47">
      <w:pPr>
        <w:spacing w:after="0" w:line="240" w:lineRule="auto"/>
        <w:ind w:firstLine="567"/>
        <w:jc w:val="both"/>
        <w:rPr>
          <w:rFonts w:ascii="Times New Roman" w:eastAsia="Calibri" w:hAnsi="Times New Roman" w:cs="Times New Roman"/>
          <w:color w:val="000000"/>
          <w:sz w:val="26"/>
          <w:szCs w:val="26"/>
          <w:shd w:val="clear" w:color="auto" w:fill="FFFFFF"/>
        </w:rPr>
      </w:pPr>
      <w:r w:rsidRPr="000B4F75">
        <w:rPr>
          <w:rFonts w:ascii="Times New Roman" w:eastAsia="Calibri" w:hAnsi="Times New Roman" w:cs="Times New Roman"/>
          <w:color w:val="000000"/>
          <w:sz w:val="26"/>
          <w:szCs w:val="26"/>
          <w:shd w:val="clear" w:color="auto" w:fill="FFFFFF"/>
        </w:rPr>
        <w:t xml:space="preserve">- Стандартная ул., д. 15, корп. 2; </w:t>
      </w:r>
    </w:p>
    <w:p w:rsidR="00690562" w:rsidRPr="000B4F75" w:rsidRDefault="00690562" w:rsidP="002C3D47">
      <w:pPr>
        <w:spacing w:after="0" w:line="240" w:lineRule="auto"/>
        <w:ind w:firstLine="567"/>
        <w:jc w:val="both"/>
        <w:rPr>
          <w:rFonts w:ascii="Times New Roman" w:eastAsia="Calibri" w:hAnsi="Times New Roman" w:cs="Times New Roman"/>
          <w:color w:val="000000"/>
          <w:sz w:val="26"/>
          <w:szCs w:val="26"/>
          <w:shd w:val="clear" w:color="auto" w:fill="FFFFFF"/>
        </w:rPr>
      </w:pPr>
      <w:r w:rsidRPr="000B4F75">
        <w:rPr>
          <w:rFonts w:ascii="Times New Roman" w:eastAsia="Calibri" w:hAnsi="Times New Roman" w:cs="Times New Roman"/>
          <w:color w:val="000000"/>
          <w:sz w:val="26"/>
          <w:szCs w:val="26"/>
          <w:shd w:val="clear" w:color="auto" w:fill="FFFFFF"/>
        </w:rPr>
        <w:t xml:space="preserve">- Стандартная ул., д. 17, корп. 1; </w:t>
      </w:r>
    </w:p>
    <w:p w:rsidR="00690562" w:rsidRPr="000B4F75" w:rsidRDefault="00690562" w:rsidP="002C3D47">
      <w:pPr>
        <w:spacing w:after="0" w:line="240" w:lineRule="auto"/>
        <w:ind w:firstLine="567"/>
        <w:jc w:val="both"/>
        <w:rPr>
          <w:rFonts w:ascii="Times New Roman" w:eastAsia="Calibri" w:hAnsi="Times New Roman" w:cs="Times New Roman"/>
          <w:color w:val="000000"/>
          <w:sz w:val="26"/>
          <w:szCs w:val="26"/>
          <w:shd w:val="clear" w:color="auto" w:fill="FFFFFF"/>
        </w:rPr>
      </w:pPr>
      <w:r w:rsidRPr="000B4F75">
        <w:rPr>
          <w:rFonts w:ascii="Times New Roman" w:eastAsia="Calibri" w:hAnsi="Times New Roman" w:cs="Times New Roman"/>
          <w:color w:val="000000"/>
          <w:sz w:val="26"/>
          <w:szCs w:val="26"/>
          <w:shd w:val="clear" w:color="auto" w:fill="FFFFFF"/>
        </w:rPr>
        <w:t xml:space="preserve">- Стандартная ул., д. 19, корп. 1; </w:t>
      </w:r>
    </w:p>
    <w:p w:rsidR="00690562" w:rsidRPr="000B4F75" w:rsidRDefault="00690562" w:rsidP="002C3D47">
      <w:pPr>
        <w:spacing w:after="0" w:line="240" w:lineRule="auto"/>
        <w:ind w:firstLine="567"/>
        <w:jc w:val="both"/>
        <w:rPr>
          <w:rFonts w:ascii="Times New Roman" w:eastAsia="Calibri" w:hAnsi="Times New Roman" w:cs="Times New Roman"/>
          <w:color w:val="000000"/>
          <w:sz w:val="26"/>
          <w:szCs w:val="26"/>
          <w:shd w:val="clear" w:color="auto" w:fill="FFFFFF"/>
        </w:rPr>
      </w:pPr>
      <w:r w:rsidRPr="000B4F75">
        <w:rPr>
          <w:rFonts w:ascii="Times New Roman" w:eastAsia="Calibri" w:hAnsi="Times New Roman" w:cs="Times New Roman"/>
          <w:color w:val="000000"/>
          <w:sz w:val="26"/>
          <w:szCs w:val="26"/>
          <w:shd w:val="clear" w:color="auto" w:fill="FFFFFF"/>
        </w:rPr>
        <w:t xml:space="preserve">- Стандартная ул., д. 19, корп. 2; </w:t>
      </w:r>
    </w:p>
    <w:p w:rsidR="00690562" w:rsidRPr="000B4F75" w:rsidRDefault="00690562" w:rsidP="002C3D47">
      <w:pPr>
        <w:spacing w:after="0" w:line="240" w:lineRule="auto"/>
        <w:ind w:firstLine="567"/>
        <w:jc w:val="both"/>
        <w:rPr>
          <w:rFonts w:ascii="Times New Roman" w:eastAsia="Calibri" w:hAnsi="Times New Roman" w:cs="Times New Roman"/>
          <w:color w:val="000000"/>
          <w:sz w:val="26"/>
          <w:szCs w:val="26"/>
          <w:shd w:val="clear" w:color="auto" w:fill="FFFFFF"/>
        </w:rPr>
      </w:pPr>
      <w:r w:rsidRPr="000B4F75">
        <w:rPr>
          <w:rFonts w:ascii="Times New Roman" w:eastAsia="Calibri" w:hAnsi="Times New Roman" w:cs="Times New Roman"/>
          <w:color w:val="000000"/>
          <w:sz w:val="26"/>
          <w:szCs w:val="26"/>
          <w:shd w:val="clear" w:color="auto" w:fill="FFFFFF"/>
        </w:rPr>
        <w:t xml:space="preserve">- Стандартная ул., д. 23, корп. 1; </w:t>
      </w:r>
    </w:p>
    <w:p w:rsidR="00690562" w:rsidRPr="000B4F75" w:rsidRDefault="00690562" w:rsidP="002C3D47">
      <w:pPr>
        <w:spacing w:after="0" w:line="240" w:lineRule="auto"/>
        <w:ind w:firstLine="567"/>
        <w:jc w:val="both"/>
        <w:rPr>
          <w:rFonts w:ascii="Times New Roman" w:eastAsia="Calibri" w:hAnsi="Times New Roman" w:cs="Times New Roman"/>
          <w:color w:val="000000"/>
          <w:sz w:val="26"/>
          <w:szCs w:val="26"/>
          <w:shd w:val="clear" w:color="auto" w:fill="FFFFFF"/>
        </w:rPr>
      </w:pPr>
      <w:r w:rsidRPr="000B4F75">
        <w:rPr>
          <w:rFonts w:ascii="Times New Roman" w:eastAsia="Calibri" w:hAnsi="Times New Roman" w:cs="Times New Roman"/>
          <w:color w:val="000000"/>
          <w:sz w:val="26"/>
          <w:szCs w:val="26"/>
          <w:shd w:val="clear" w:color="auto" w:fill="FFFFFF"/>
        </w:rPr>
        <w:t xml:space="preserve">- Стандартная ул., д. 21, корп. 1; </w:t>
      </w:r>
    </w:p>
    <w:p w:rsidR="00690562" w:rsidRPr="000B4F75" w:rsidRDefault="00690562" w:rsidP="002C3D47">
      <w:pPr>
        <w:spacing w:after="0" w:line="240" w:lineRule="auto"/>
        <w:ind w:firstLine="567"/>
        <w:contextualSpacing/>
        <w:jc w:val="both"/>
        <w:rPr>
          <w:rFonts w:ascii="Times New Roman" w:eastAsia="Times New Roman" w:hAnsi="Times New Roman" w:cs="Times New Roman"/>
          <w:sz w:val="26"/>
          <w:szCs w:val="26"/>
          <w:lang w:eastAsia="ru-RU"/>
        </w:rPr>
      </w:pPr>
      <w:r w:rsidRPr="000B4F75">
        <w:rPr>
          <w:rFonts w:ascii="Times New Roman" w:hAnsi="Times New Roman"/>
          <w:color w:val="000000"/>
          <w:sz w:val="26"/>
          <w:szCs w:val="26"/>
          <w:shd w:val="clear" w:color="auto" w:fill="FFFFFF"/>
        </w:rPr>
        <w:t>- Стандартная ул., д. 31</w:t>
      </w:r>
    </w:p>
    <w:p w:rsidR="00690562" w:rsidRPr="000B4F75" w:rsidRDefault="00690562" w:rsidP="002C3D47">
      <w:pPr>
        <w:spacing w:after="0" w:line="240" w:lineRule="auto"/>
        <w:ind w:firstLine="567"/>
        <w:contextualSpacing/>
        <w:jc w:val="both"/>
        <w:rPr>
          <w:rFonts w:ascii="Times New Roman" w:eastAsia="Times New Roman" w:hAnsi="Times New Roman" w:cs="Times New Roman"/>
          <w:sz w:val="26"/>
          <w:szCs w:val="26"/>
          <w:lang w:eastAsia="ru-RU"/>
        </w:rPr>
      </w:pPr>
      <w:r w:rsidRPr="000B4F75">
        <w:rPr>
          <w:rFonts w:ascii="Times New Roman" w:eastAsia="Times New Roman" w:hAnsi="Times New Roman" w:cs="Times New Roman"/>
          <w:sz w:val="26"/>
          <w:szCs w:val="26"/>
          <w:lang w:eastAsia="ru-RU"/>
        </w:rPr>
        <w:t>За счет средств стимулирования управы района выполнены работы по замене 2215 кв.м. резинового покрытия, 1130 пог.м. садового камня на 3 детских и 2 спортивных площадках по адресам:</w:t>
      </w:r>
    </w:p>
    <w:p w:rsidR="00690562" w:rsidRPr="000B4F75" w:rsidRDefault="00690562" w:rsidP="002C3D47">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 xml:space="preserve">- Путевой пр., д. 50 выполнены работы по устройству садового бортового камня, замене асфальтобетонного покрытия на спортивной площадке, выполнены работы по устройству основания на детской площадке, выполнены работы по устройству малых архитектурных форм на детской площадке, выполнены работы по устройству резинового покрытия на детской и спортивной площадке, установлена новая хоккейная коробка, а также садовая мебель. </w:t>
      </w:r>
    </w:p>
    <w:p w:rsidR="00690562" w:rsidRPr="000B4F75" w:rsidRDefault="00690562" w:rsidP="002C3D47">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lastRenderedPageBreak/>
        <w:t xml:space="preserve">- Стандартная ул., д. 17, корп. 1 выполнены работы по устройству асфальтобетонного покрытия, замене малых архитектурных форм на детской площадке, выполнены работы по устройству резинового покрытия, а также садовой мебели. </w:t>
      </w:r>
    </w:p>
    <w:p w:rsidR="00690562" w:rsidRPr="000B4F75" w:rsidRDefault="00690562" w:rsidP="002C3D47">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 xml:space="preserve">- Стандартная ул., д. 21, корп. 1 выполнены работы по устройству основания на детской и спортивной площадке, замене малых архитектурных форм на детской и спортивной площадке, выполнены работы по устройству резинового покрытия, а также садовой мебели. </w:t>
      </w:r>
    </w:p>
    <w:p w:rsidR="00690562" w:rsidRPr="000B4F75" w:rsidRDefault="00690562" w:rsidP="002C3D47">
      <w:pPr>
        <w:spacing w:after="0" w:line="240" w:lineRule="auto"/>
        <w:ind w:firstLine="567"/>
        <w:contextualSpacing/>
        <w:jc w:val="both"/>
        <w:rPr>
          <w:rFonts w:ascii="Times New Roman" w:eastAsia="Times New Roman" w:hAnsi="Times New Roman" w:cs="Times New Roman"/>
          <w:sz w:val="26"/>
          <w:szCs w:val="26"/>
          <w:lang w:eastAsia="ru-RU"/>
        </w:rPr>
      </w:pPr>
      <w:r w:rsidRPr="000B4F75">
        <w:rPr>
          <w:rFonts w:ascii="Times New Roman" w:eastAsia="Times New Roman" w:hAnsi="Times New Roman" w:cs="Times New Roman"/>
          <w:sz w:val="26"/>
          <w:szCs w:val="26"/>
          <w:lang w:eastAsia="ru-RU"/>
        </w:rPr>
        <w:t>В рамках цветочного оформления района выполнены работы по посадке 202240 шт. однолетних, 22742 шт. многолетних цветов, двулетних 6160 шт. и 161451 шт. луковичных общей площадью</w:t>
      </w:r>
      <w:r w:rsidRPr="000B4F75">
        <w:rPr>
          <w:rFonts w:ascii="Times New Roman" w:eastAsia="Times New Roman" w:hAnsi="Times New Roman" w:cs="Times New Roman"/>
          <w:color w:val="FF0000"/>
          <w:sz w:val="26"/>
          <w:szCs w:val="26"/>
          <w:lang w:eastAsia="ru-RU"/>
        </w:rPr>
        <w:t xml:space="preserve"> </w:t>
      </w:r>
      <w:r w:rsidRPr="000B4F75">
        <w:rPr>
          <w:rFonts w:ascii="Times New Roman" w:eastAsia="Times New Roman" w:hAnsi="Times New Roman" w:cs="Times New Roman"/>
          <w:sz w:val="26"/>
          <w:szCs w:val="26"/>
          <w:lang w:eastAsia="ru-RU"/>
        </w:rPr>
        <w:t>3181</w:t>
      </w:r>
      <w:r w:rsidRPr="000B4F75">
        <w:rPr>
          <w:rFonts w:ascii="Times New Roman" w:eastAsia="Times New Roman" w:hAnsi="Times New Roman" w:cs="Times New Roman"/>
          <w:color w:val="FF0000"/>
          <w:sz w:val="26"/>
          <w:szCs w:val="26"/>
          <w:lang w:eastAsia="ru-RU"/>
        </w:rPr>
        <w:t xml:space="preserve"> </w:t>
      </w:r>
      <w:r w:rsidRPr="000B4F75">
        <w:rPr>
          <w:rFonts w:ascii="Times New Roman" w:eastAsia="Times New Roman" w:hAnsi="Times New Roman" w:cs="Times New Roman"/>
          <w:sz w:val="26"/>
          <w:szCs w:val="26"/>
          <w:lang w:eastAsia="ru-RU"/>
        </w:rPr>
        <w:t>м</w:t>
      </w:r>
      <w:r w:rsidRPr="000B4F75">
        <w:rPr>
          <w:rFonts w:ascii="Times New Roman" w:eastAsia="Times New Roman" w:hAnsi="Times New Roman" w:cs="Times New Roman"/>
          <w:sz w:val="26"/>
          <w:szCs w:val="26"/>
          <w:vertAlign w:val="superscript"/>
          <w:lang w:eastAsia="ru-RU"/>
        </w:rPr>
        <w:t>2</w:t>
      </w:r>
      <w:r w:rsidRPr="000B4F75">
        <w:rPr>
          <w:rFonts w:ascii="Times New Roman" w:eastAsia="Times New Roman" w:hAnsi="Times New Roman" w:cs="Times New Roman"/>
          <w:sz w:val="26"/>
          <w:szCs w:val="26"/>
          <w:lang w:eastAsia="ru-RU"/>
        </w:rPr>
        <w:t>. на объектах озеленения 1 категории 605 м</w:t>
      </w:r>
      <w:r w:rsidRPr="000B4F75">
        <w:rPr>
          <w:rFonts w:ascii="Times New Roman" w:eastAsia="Times New Roman" w:hAnsi="Times New Roman" w:cs="Times New Roman"/>
          <w:sz w:val="26"/>
          <w:szCs w:val="26"/>
          <w:vertAlign w:val="superscript"/>
          <w:lang w:eastAsia="ru-RU"/>
        </w:rPr>
        <w:t>2</w:t>
      </w:r>
      <w:r w:rsidRPr="000B4F75">
        <w:rPr>
          <w:rFonts w:ascii="Times New Roman" w:eastAsia="Times New Roman" w:hAnsi="Times New Roman" w:cs="Times New Roman"/>
          <w:sz w:val="26"/>
          <w:szCs w:val="26"/>
          <w:lang w:eastAsia="ru-RU"/>
        </w:rPr>
        <w:t xml:space="preserve"> и 2 категории 2576 м</w:t>
      </w:r>
      <w:r w:rsidRPr="000B4F75">
        <w:rPr>
          <w:rFonts w:ascii="Times New Roman" w:eastAsia="Times New Roman" w:hAnsi="Times New Roman" w:cs="Times New Roman"/>
          <w:sz w:val="26"/>
          <w:szCs w:val="26"/>
          <w:vertAlign w:val="superscript"/>
          <w:lang w:eastAsia="ru-RU"/>
        </w:rPr>
        <w:t>2</w:t>
      </w:r>
      <w:r w:rsidRPr="000B4F75">
        <w:rPr>
          <w:rFonts w:ascii="Times New Roman" w:eastAsia="Times New Roman" w:hAnsi="Times New Roman" w:cs="Times New Roman"/>
          <w:sz w:val="26"/>
          <w:szCs w:val="26"/>
          <w:lang w:eastAsia="ru-RU"/>
        </w:rPr>
        <w:t xml:space="preserve">. </w:t>
      </w:r>
    </w:p>
    <w:p w:rsidR="00690562" w:rsidRPr="000B4F75" w:rsidRDefault="00690562" w:rsidP="002C3D47">
      <w:pPr>
        <w:spacing w:after="0" w:line="240" w:lineRule="auto"/>
        <w:ind w:firstLine="567"/>
        <w:jc w:val="both"/>
        <w:rPr>
          <w:rFonts w:ascii="Times New Roman" w:eastAsia="Times New Roman" w:hAnsi="Times New Roman" w:cs="Times New Roman"/>
          <w:sz w:val="26"/>
          <w:szCs w:val="26"/>
          <w:lang w:eastAsia="ru-RU"/>
        </w:rPr>
      </w:pPr>
      <w:r w:rsidRPr="000B4F75">
        <w:rPr>
          <w:rFonts w:ascii="Times New Roman" w:eastAsia="Times New Roman" w:hAnsi="Times New Roman" w:cs="Times New Roman"/>
          <w:sz w:val="26"/>
          <w:szCs w:val="26"/>
          <w:lang w:eastAsia="ru-RU"/>
        </w:rPr>
        <w:t>Также на территории района в рамках программы “Миллион деревьев” произведена посадка деревьев в количестве 11 шт. по адресам:</w:t>
      </w:r>
    </w:p>
    <w:p w:rsidR="00690562" w:rsidRPr="000B4F75" w:rsidRDefault="00690562" w:rsidP="002C3D47">
      <w:pPr>
        <w:spacing w:after="0" w:line="240" w:lineRule="auto"/>
        <w:ind w:firstLine="567"/>
        <w:jc w:val="both"/>
        <w:rPr>
          <w:rFonts w:ascii="Times New Roman" w:eastAsia="Times New Roman" w:hAnsi="Times New Roman" w:cs="Times New Roman"/>
          <w:sz w:val="26"/>
          <w:szCs w:val="26"/>
          <w:lang w:eastAsia="ru-RU"/>
        </w:rPr>
      </w:pPr>
      <w:r w:rsidRPr="000B4F75">
        <w:rPr>
          <w:rFonts w:ascii="Times New Roman" w:eastAsia="Times New Roman" w:hAnsi="Times New Roman" w:cs="Times New Roman"/>
          <w:sz w:val="26"/>
          <w:szCs w:val="26"/>
          <w:lang w:eastAsia="ru-RU"/>
        </w:rPr>
        <w:t>-Бибиревская ул. д.7 к.1, д.7 к.2 - Черемуха Маака – 2шт.</w:t>
      </w:r>
    </w:p>
    <w:p w:rsidR="00690562" w:rsidRPr="000B4F75" w:rsidRDefault="00690562" w:rsidP="002C3D47">
      <w:pPr>
        <w:spacing w:after="0" w:line="240" w:lineRule="auto"/>
        <w:ind w:firstLine="567"/>
        <w:jc w:val="both"/>
        <w:rPr>
          <w:rFonts w:ascii="Times New Roman" w:eastAsia="Times New Roman" w:hAnsi="Times New Roman" w:cs="Times New Roman"/>
          <w:sz w:val="26"/>
          <w:szCs w:val="26"/>
          <w:lang w:eastAsia="ru-RU"/>
        </w:rPr>
      </w:pPr>
      <w:r w:rsidRPr="000B4F75">
        <w:rPr>
          <w:rFonts w:ascii="Times New Roman" w:eastAsia="Times New Roman" w:hAnsi="Times New Roman" w:cs="Times New Roman"/>
          <w:sz w:val="26"/>
          <w:szCs w:val="26"/>
          <w:lang w:eastAsia="ru-RU"/>
        </w:rPr>
        <w:t>-Бибиревская ул. д.19 – Черёмуха Маака- 3шт.</w:t>
      </w:r>
    </w:p>
    <w:p w:rsidR="00690562" w:rsidRPr="000B4F75" w:rsidRDefault="00690562" w:rsidP="002C3D47">
      <w:pPr>
        <w:spacing w:after="0" w:line="240" w:lineRule="auto"/>
        <w:ind w:firstLine="567"/>
        <w:jc w:val="both"/>
        <w:rPr>
          <w:rFonts w:ascii="Times New Roman" w:eastAsia="Times New Roman" w:hAnsi="Times New Roman" w:cs="Times New Roman"/>
          <w:sz w:val="26"/>
          <w:szCs w:val="26"/>
          <w:lang w:eastAsia="ru-RU"/>
        </w:rPr>
      </w:pPr>
      <w:r w:rsidRPr="000B4F75">
        <w:rPr>
          <w:rFonts w:ascii="Times New Roman" w:eastAsia="Times New Roman" w:hAnsi="Times New Roman" w:cs="Times New Roman"/>
          <w:sz w:val="26"/>
          <w:szCs w:val="26"/>
          <w:lang w:eastAsia="ru-RU"/>
        </w:rPr>
        <w:t>-Костромская ул. д.6 к.2 - Рябина плакучая-2 шт. Черёмуха Маака-3 шт.</w:t>
      </w:r>
    </w:p>
    <w:p w:rsidR="00690562" w:rsidRPr="000B4F75" w:rsidRDefault="00690562" w:rsidP="002C3D47">
      <w:pPr>
        <w:spacing w:after="0" w:line="240" w:lineRule="auto"/>
        <w:ind w:firstLine="567"/>
        <w:jc w:val="both"/>
        <w:rPr>
          <w:rFonts w:ascii="Times New Roman" w:eastAsia="Times New Roman" w:hAnsi="Times New Roman" w:cs="Times New Roman"/>
          <w:sz w:val="26"/>
          <w:szCs w:val="26"/>
          <w:lang w:eastAsia="ru-RU"/>
        </w:rPr>
      </w:pPr>
      <w:r w:rsidRPr="000B4F75">
        <w:rPr>
          <w:rFonts w:ascii="Times New Roman" w:eastAsia="Times New Roman" w:hAnsi="Times New Roman" w:cs="Times New Roman"/>
          <w:sz w:val="26"/>
          <w:szCs w:val="26"/>
          <w:lang w:eastAsia="ru-RU"/>
        </w:rPr>
        <w:t>-Костромская ул. д.12а - Черёмуха Маака- 1 шт.</w:t>
      </w:r>
    </w:p>
    <w:p w:rsidR="002C3D47" w:rsidRPr="000B4F75" w:rsidRDefault="002C3D47" w:rsidP="002C3D47">
      <w:pPr>
        <w:pStyle w:val="a3"/>
        <w:ind w:firstLine="567"/>
        <w:jc w:val="both"/>
        <w:rPr>
          <w:rFonts w:ascii="Times New Roman" w:hAnsi="Times New Roman"/>
          <w:b/>
          <w:sz w:val="26"/>
          <w:szCs w:val="26"/>
        </w:rPr>
      </w:pPr>
    </w:p>
    <w:p w:rsidR="00690562" w:rsidRPr="000B4F75" w:rsidRDefault="00690562" w:rsidP="002C3D47">
      <w:pPr>
        <w:pStyle w:val="a3"/>
        <w:ind w:firstLine="567"/>
        <w:jc w:val="both"/>
        <w:rPr>
          <w:rFonts w:ascii="Times New Roman" w:hAnsi="Times New Roman"/>
          <w:b/>
          <w:sz w:val="26"/>
          <w:szCs w:val="26"/>
        </w:rPr>
      </w:pPr>
      <w:r w:rsidRPr="000B4F75">
        <w:rPr>
          <w:rFonts w:ascii="Times New Roman" w:hAnsi="Times New Roman"/>
          <w:b/>
          <w:sz w:val="26"/>
          <w:szCs w:val="26"/>
        </w:rPr>
        <w:t xml:space="preserve">Освещение. </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В 2023 году на дворовых территориях выполнены работы по устройству 60 опор наружного освещения по 16 адресам:  </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Алтуфьевское ш., д. 64В;</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Бибиревская ул., д. 19;</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Инженерная ул., д. 9, к. 1;</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14;</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14, к. 1;</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16;</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2;</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20, к. 1;</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22;</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22а;</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26а;</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28;</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32;</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34;</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Путевой пр., д. 40, к. 1;</w:t>
      </w:r>
    </w:p>
    <w:p w:rsidR="00690562" w:rsidRPr="000B4F75" w:rsidRDefault="00690562" w:rsidP="002C3D47">
      <w:pPr>
        <w:pStyle w:val="a3"/>
        <w:ind w:firstLine="567"/>
        <w:jc w:val="both"/>
        <w:rPr>
          <w:rFonts w:ascii="Times New Roman" w:hAnsi="Times New Roman"/>
          <w:sz w:val="26"/>
          <w:szCs w:val="26"/>
        </w:rPr>
      </w:pPr>
      <w:r w:rsidRPr="000B4F75">
        <w:rPr>
          <w:rFonts w:ascii="Times New Roman" w:hAnsi="Times New Roman"/>
          <w:sz w:val="26"/>
          <w:szCs w:val="26"/>
        </w:rPr>
        <w:t xml:space="preserve">- Путевой пр., д. 50. </w:t>
      </w:r>
    </w:p>
    <w:p w:rsidR="00690562" w:rsidRPr="000B4F75" w:rsidRDefault="00690562" w:rsidP="00690562">
      <w:pPr>
        <w:pStyle w:val="1"/>
        <w:pBdr>
          <w:top w:val="nil"/>
          <w:left w:val="nil"/>
          <w:bottom w:val="nil"/>
          <w:right w:val="nil"/>
          <w:between w:val="nil"/>
        </w:pBdr>
        <w:spacing w:after="0" w:line="276" w:lineRule="auto"/>
        <w:rPr>
          <w:rFonts w:ascii="Times New Roman" w:hAnsi="Times New Roman" w:cs="Times New Roman"/>
          <w:bCs/>
          <w:color w:val="000000"/>
          <w:sz w:val="26"/>
          <w:szCs w:val="26"/>
        </w:rPr>
      </w:pPr>
    </w:p>
    <w:p w:rsidR="00690562" w:rsidRPr="000B4F75" w:rsidRDefault="00690562" w:rsidP="00690562">
      <w:pPr>
        <w:pStyle w:val="a3"/>
        <w:numPr>
          <w:ilvl w:val="0"/>
          <w:numId w:val="13"/>
        </w:numPr>
        <w:spacing w:line="276" w:lineRule="auto"/>
        <w:jc w:val="center"/>
        <w:rPr>
          <w:rFonts w:ascii="Times New Roman" w:hAnsi="Times New Roman"/>
          <w:b/>
          <w:sz w:val="26"/>
          <w:szCs w:val="26"/>
        </w:rPr>
      </w:pPr>
      <w:r w:rsidRPr="000B4F75">
        <w:rPr>
          <w:rFonts w:ascii="Times New Roman" w:hAnsi="Times New Roman"/>
          <w:b/>
          <w:sz w:val="26"/>
          <w:szCs w:val="26"/>
        </w:rPr>
        <w:t>Содержание и эксплуатация жилого фонда</w:t>
      </w:r>
    </w:p>
    <w:p w:rsidR="00690562" w:rsidRPr="000B4F75" w:rsidRDefault="00690562" w:rsidP="002C3D47">
      <w:pPr>
        <w:pStyle w:val="a3"/>
        <w:tabs>
          <w:tab w:val="left" w:pos="851"/>
        </w:tabs>
        <w:ind w:firstLine="567"/>
        <w:jc w:val="both"/>
        <w:rPr>
          <w:rFonts w:ascii="Times New Roman" w:hAnsi="Times New Roman"/>
          <w:sz w:val="26"/>
          <w:szCs w:val="26"/>
        </w:rPr>
      </w:pPr>
      <w:r w:rsidRPr="000B4F75">
        <w:rPr>
          <w:rFonts w:ascii="Times New Roman" w:hAnsi="Times New Roman"/>
          <w:sz w:val="26"/>
          <w:szCs w:val="26"/>
        </w:rPr>
        <w:t xml:space="preserve">На территории Алтуфьевского района расположено 116 жилых строений из них: </w:t>
      </w:r>
    </w:p>
    <w:p w:rsidR="00690562" w:rsidRPr="000B4F75" w:rsidRDefault="00690562" w:rsidP="002C3D47">
      <w:pPr>
        <w:pStyle w:val="a3"/>
        <w:tabs>
          <w:tab w:val="left" w:pos="851"/>
        </w:tabs>
        <w:ind w:firstLine="567"/>
        <w:jc w:val="both"/>
        <w:rPr>
          <w:rFonts w:ascii="Times New Roman" w:hAnsi="Times New Roman"/>
          <w:sz w:val="26"/>
          <w:szCs w:val="26"/>
        </w:rPr>
      </w:pPr>
      <w:r w:rsidRPr="000B4F75">
        <w:rPr>
          <w:rFonts w:ascii="Times New Roman" w:hAnsi="Times New Roman"/>
          <w:sz w:val="26"/>
          <w:szCs w:val="26"/>
        </w:rPr>
        <w:t>-  113–жилых строений находятся в управлении ГБУ «Жилищник Алтуфьевского района»;</w:t>
      </w:r>
    </w:p>
    <w:p w:rsidR="00690562" w:rsidRPr="000B4F75" w:rsidRDefault="00690562" w:rsidP="002C3D47">
      <w:pPr>
        <w:pStyle w:val="a3"/>
        <w:tabs>
          <w:tab w:val="left" w:pos="851"/>
        </w:tabs>
        <w:ind w:firstLine="567"/>
        <w:jc w:val="both"/>
        <w:rPr>
          <w:rFonts w:ascii="Times New Roman" w:hAnsi="Times New Roman"/>
          <w:sz w:val="26"/>
          <w:szCs w:val="26"/>
        </w:rPr>
      </w:pPr>
      <w:r w:rsidRPr="000B4F75">
        <w:rPr>
          <w:rFonts w:ascii="Times New Roman" w:hAnsi="Times New Roman"/>
          <w:sz w:val="26"/>
          <w:szCs w:val="26"/>
        </w:rPr>
        <w:t xml:space="preserve"> - 3 дома ТСЖ и ЖСК (на самоуправлении).</w:t>
      </w:r>
    </w:p>
    <w:p w:rsidR="00690562" w:rsidRPr="000B4F75" w:rsidRDefault="00690562" w:rsidP="002C3D47">
      <w:pPr>
        <w:pStyle w:val="a5"/>
        <w:tabs>
          <w:tab w:val="left" w:pos="851"/>
        </w:tabs>
        <w:spacing w:before="0" w:beforeAutospacing="0" w:after="0" w:afterAutospacing="0"/>
        <w:ind w:firstLine="567"/>
        <w:jc w:val="both"/>
        <w:rPr>
          <w:sz w:val="26"/>
          <w:szCs w:val="26"/>
        </w:rPr>
      </w:pPr>
      <w:r w:rsidRPr="000B4F75">
        <w:rPr>
          <w:sz w:val="26"/>
          <w:szCs w:val="26"/>
        </w:rPr>
        <w:t>В 2023 году в рамках программы «Планово-предупредительного ремонта подъездов» по приведению подъездов в порядок был выполнен ремонт в 38 подъездах 14 многоквартирных жилых домах, по адресам:</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Путевой проезд, д. 14;</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Путевой проезд, д. 16;</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lastRenderedPageBreak/>
        <w:t>Путевой проезд, д. 18;</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Путевой проезд, д. 22;</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Стандартная ул., д. 7;</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Стандартная ул., д. 17, корп.1;</w:t>
      </w:r>
    </w:p>
    <w:p w:rsidR="00690562" w:rsidRPr="000B4F75" w:rsidRDefault="00690562" w:rsidP="002C3D47">
      <w:pPr>
        <w:pStyle w:val="a5"/>
        <w:numPr>
          <w:ilvl w:val="0"/>
          <w:numId w:val="19"/>
        </w:numPr>
        <w:tabs>
          <w:tab w:val="left" w:pos="851"/>
          <w:tab w:val="left" w:pos="1276"/>
        </w:tabs>
        <w:spacing w:before="0" w:beforeAutospacing="0" w:after="0" w:afterAutospacing="0"/>
        <w:ind w:left="0" w:firstLine="567"/>
        <w:jc w:val="both"/>
        <w:rPr>
          <w:sz w:val="26"/>
          <w:szCs w:val="26"/>
        </w:rPr>
      </w:pPr>
      <w:r w:rsidRPr="000B4F75">
        <w:rPr>
          <w:sz w:val="26"/>
          <w:szCs w:val="26"/>
        </w:rPr>
        <w:t>Стандартная ул., д. 19, корп. 1;</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Стандартная ул., д. 19, корп. 2;</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ул. Инженерная, д. 18, корп. 1;</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ул. Инженерная, д. 18, корп.2;</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ул. Инженерная, д. 2;</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ул. Инженерная, д. 34, корп. 1;</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ул. Инженерная, д. 20, корп.2;</w:t>
      </w:r>
    </w:p>
    <w:p w:rsidR="00690562" w:rsidRPr="000B4F75" w:rsidRDefault="00690562" w:rsidP="002C3D47">
      <w:pPr>
        <w:pStyle w:val="a8"/>
        <w:numPr>
          <w:ilvl w:val="0"/>
          <w:numId w:val="19"/>
        </w:numPr>
        <w:tabs>
          <w:tab w:val="left" w:pos="851"/>
          <w:tab w:val="left" w:pos="1276"/>
        </w:tabs>
        <w:ind w:left="0" w:firstLine="567"/>
        <w:jc w:val="both"/>
        <w:rPr>
          <w:sz w:val="26"/>
          <w:szCs w:val="26"/>
        </w:rPr>
      </w:pPr>
      <w:r w:rsidRPr="000B4F75">
        <w:rPr>
          <w:sz w:val="26"/>
          <w:szCs w:val="26"/>
        </w:rPr>
        <w:t>ул. Инженерная, д. 19, корп.2.</w:t>
      </w:r>
    </w:p>
    <w:p w:rsidR="00690562" w:rsidRPr="000B4F75" w:rsidRDefault="00690562" w:rsidP="002C3D47">
      <w:pPr>
        <w:tabs>
          <w:tab w:val="left" w:pos="851"/>
          <w:tab w:val="left" w:pos="1276"/>
        </w:tabs>
        <w:spacing w:after="0" w:line="240" w:lineRule="auto"/>
        <w:ind w:firstLine="567"/>
        <w:jc w:val="both"/>
        <w:rPr>
          <w:rFonts w:ascii="Times New Roman" w:hAnsi="Times New Roman" w:cs="Times New Roman"/>
          <w:sz w:val="26"/>
          <w:szCs w:val="26"/>
        </w:rPr>
      </w:pPr>
    </w:p>
    <w:p w:rsidR="00690562" w:rsidRPr="000B4F75" w:rsidRDefault="00690562" w:rsidP="002C3D47">
      <w:pPr>
        <w:pStyle w:val="a5"/>
        <w:tabs>
          <w:tab w:val="left" w:pos="851"/>
        </w:tabs>
        <w:spacing w:before="0" w:beforeAutospacing="0" w:after="0" w:afterAutospacing="0"/>
        <w:ind w:firstLine="567"/>
        <w:jc w:val="both"/>
        <w:rPr>
          <w:sz w:val="26"/>
          <w:szCs w:val="26"/>
        </w:rPr>
      </w:pPr>
      <w:r w:rsidRPr="000B4F75">
        <w:rPr>
          <w:sz w:val="26"/>
          <w:szCs w:val="26"/>
        </w:rPr>
        <w:t>В 2023 году за счет средств экономического развития района были проведены работы:</w:t>
      </w:r>
    </w:p>
    <w:p w:rsidR="00690562" w:rsidRPr="000B4F75" w:rsidRDefault="00690562" w:rsidP="002C3D47">
      <w:pPr>
        <w:shd w:val="clear" w:color="auto" w:fill="FFFFFF" w:themeFill="background1"/>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0B4F75">
        <w:rPr>
          <w:rFonts w:ascii="Times New Roman" w:hAnsi="Times New Roman" w:cs="Times New Roman"/>
          <w:bCs/>
          <w:sz w:val="26"/>
          <w:szCs w:val="26"/>
        </w:rPr>
        <w:t xml:space="preserve">- </w:t>
      </w:r>
      <w:r w:rsidR="002C3D47" w:rsidRPr="000B4F75">
        <w:rPr>
          <w:rFonts w:ascii="Times New Roman" w:hAnsi="Times New Roman" w:cs="Times New Roman"/>
          <w:bCs/>
          <w:sz w:val="26"/>
          <w:szCs w:val="26"/>
        </w:rPr>
        <w:t>з</w:t>
      </w:r>
      <w:r w:rsidRPr="000B4F75">
        <w:rPr>
          <w:rFonts w:ascii="Times New Roman" w:hAnsi="Times New Roman" w:cs="Times New Roman"/>
          <w:bCs/>
          <w:sz w:val="26"/>
          <w:szCs w:val="26"/>
        </w:rPr>
        <w:t>амена светильников в подъездах МКД - 247 шт. по адресам: Стандартная ул., д. 21-1, Стандартная ул., д. 27, Костромская ул., д. 14А, Черского проезд, д. 13, Черского проезд, д. 27</w:t>
      </w:r>
      <w:r w:rsidR="002C3D47" w:rsidRPr="000B4F75">
        <w:rPr>
          <w:rFonts w:ascii="Times New Roman" w:hAnsi="Times New Roman" w:cs="Times New Roman"/>
          <w:bCs/>
          <w:sz w:val="26"/>
          <w:szCs w:val="26"/>
        </w:rPr>
        <w:t>;</w:t>
      </w:r>
    </w:p>
    <w:p w:rsidR="00690562" w:rsidRPr="000B4F75" w:rsidRDefault="00690562" w:rsidP="002C3D47">
      <w:pPr>
        <w:pStyle w:val="a5"/>
        <w:tabs>
          <w:tab w:val="left" w:pos="851"/>
        </w:tabs>
        <w:spacing w:before="0" w:beforeAutospacing="0" w:after="0" w:afterAutospacing="0"/>
        <w:ind w:firstLine="567"/>
        <w:jc w:val="both"/>
        <w:rPr>
          <w:bCs/>
          <w:sz w:val="26"/>
          <w:szCs w:val="26"/>
        </w:rPr>
      </w:pPr>
      <w:r w:rsidRPr="000B4F75">
        <w:rPr>
          <w:bCs/>
          <w:sz w:val="26"/>
          <w:szCs w:val="26"/>
        </w:rPr>
        <w:t xml:space="preserve">- </w:t>
      </w:r>
      <w:r w:rsidR="002C3D47" w:rsidRPr="000B4F75">
        <w:rPr>
          <w:bCs/>
          <w:sz w:val="26"/>
          <w:szCs w:val="26"/>
        </w:rPr>
        <w:t>р</w:t>
      </w:r>
      <w:r w:rsidRPr="000B4F75">
        <w:rPr>
          <w:bCs/>
          <w:sz w:val="26"/>
          <w:szCs w:val="26"/>
        </w:rPr>
        <w:t>еконструкция входной группы подъезда 3 по адресу: Костромская ул., д. 6</w:t>
      </w:r>
      <w:r w:rsidR="002C3D47" w:rsidRPr="000B4F75">
        <w:rPr>
          <w:bCs/>
          <w:sz w:val="26"/>
          <w:szCs w:val="26"/>
        </w:rPr>
        <w:t>;</w:t>
      </w:r>
      <w:r w:rsidRPr="000B4F75">
        <w:rPr>
          <w:bCs/>
          <w:sz w:val="26"/>
          <w:szCs w:val="26"/>
        </w:rPr>
        <w:t xml:space="preserve"> </w:t>
      </w:r>
    </w:p>
    <w:p w:rsidR="00690562" w:rsidRPr="000B4F75" w:rsidRDefault="00690562" w:rsidP="002C3D47">
      <w:pPr>
        <w:shd w:val="clear" w:color="auto" w:fill="FFFFFF" w:themeFill="background1"/>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0B4F75">
        <w:rPr>
          <w:rFonts w:ascii="Times New Roman" w:eastAsia="Times New Roman" w:hAnsi="Times New Roman" w:cs="Times New Roman"/>
          <w:bCs/>
          <w:sz w:val="26"/>
          <w:szCs w:val="26"/>
          <w:lang w:eastAsia="ru-RU"/>
        </w:rPr>
        <w:t xml:space="preserve">- </w:t>
      </w:r>
      <w:r w:rsidR="002C3D47" w:rsidRPr="000B4F75">
        <w:rPr>
          <w:rFonts w:ascii="Times New Roman" w:eastAsia="Times New Roman" w:hAnsi="Times New Roman" w:cs="Times New Roman"/>
          <w:bCs/>
          <w:sz w:val="26"/>
          <w:szCs w:val="26"/>
          <w:lang w:eastAsia="ru-RU"/>
        </w:rPr>
        <w:t>р</w:t>
      </w:r>
      <w:r w:rsidRPr="000B4F75">
        <w:rPr>
          <w:rFonts w:ascii="Times New Roman" w:eastAsia="Times New Roman" w:hAnsi="Times New Roman" w:cs="Times New Roman"/>
          <w:bCs/>
          <w:sz w:val="26"/>
          <w:szCs w:val="26"/>
          <w:lang w:eastAsia="ru-RU"/>
        </w:rPr>
        <w:t>емонт входных групп по адресу: Алтуфьевское ш., д. 64 (подъезды 3, 4, 5)</w:t>
      </w:r>
      <w:r w:rsidR="002C3D47" w:rsidRPr="000B4F75">
        <w:rPr>
          <w:rFonts w:ascii="Times New Roman" w:eastAsia="Times New Roman" w:hAnsi="Times New Roman" w:cs="Times New Roman"/>
          <w:bCs/>
          <w:sz w:val="26"/>
          <w:szCs w:val="26"/>
          <w:lang w:eastAsia="ru-RU"/>
        </w:rPr>
        <w:t>;</w:t>
      </w:r>
    </w:p>
    <w:p w:rsidR="00690562" w:rsidRPr="000B4F75" w:rsidRDefault="00690562" w:rsidP="002C3D47">
      <w:pPr>
        <w:shd w:val="clear" w:color="auto" w:fill="FFFFFF" w:themeFill="background1"/>
        <w:tabs>
          <w:tab w:val="left" w:pos="851"/>
        </w:tabs>
        <w:spacing w:after="0" w:line="240" w:lineRule="auto"/>
        <w:ind w:firstLine="567"/>
        <w:jc w:val="both"/>
        <w:rPr>
          <w:rFonts w:ascii="Times New Roman" w:eastAsia="Times New Roman" w:hAnsi="Times New Roman" w:cs="Times New Roman"/>
          <w:bCs/>
          <w:sz w:val="26"/>
          <w:szCs w:val="26"/>
          <w:lang w:eastAsia="ru-RU"/>
        </w:rPr>
      </w:pPr>
      <w:r w:rsidRPr="000B4F75">
        <w:rPr>
          <w:rFonts w:ascii="Times New Roman" w:eastAsia="Times New Roman" w:hAnsi="Times New Roman" w:cs="Times New Roman"/>
          <w:bCs/>
          <w:sz w:val="26"/>
          <w:szCs w:val="26"/>
          <w:lang w:eastAsia="ru-RU"/>
        </w:rPr>
        <w:t xml:space="preserve">- </w:t>
      </w:r>
      <w:r w:rsidR="002C3D47" w:rsidRPr="000B4F75">
        <w:rPr>
          <w:rFonts w:ascii="Times New Roman" w:eastAsia="Times New Roman" w:hAnsi="Times New Roman" w:cs="Times New Roman"/>
          <w:bCs/>
          <w:sz w:val="26"/>
          <w:szCs w:val="26"/>
          <w:lang w:eastAsia="ru-RU"/>
        </w:rPr>
        <w:t>г</w:t>
      </w:r>
      <w:r w:rsidRPr="000B4F75">
        <w:rPr>
          <w:rFonts w:ascii="Times New Roman" w:eastAsia="Times New Roman" w:hAnsi="Times New Roman" w:cs="Times New Roman"/>
          <w:bCs/>
          <w:sz w:val="26"/>
          <w:szCs w:val="26"/>
          <w:lang w:eastAsia="ru-RU"/>
        </w:rPr>
        <w:t>ерметизация и уплотнение межпанельных швов 1553 м.п. в 136 квартирах в 43 МКД.</w:t>
      </w:r>
    </w:p>
    <w:p w:rsidR="00690562" w:rsidRPr="000B4F75" w:rsidRDefault="00690562" w:rsidP="002C3D47">
      <w:pPr>
        <w:pStyle w:val="a8"/>
        <w:tabs>
          <w:tab w:val="left" w:pos="851"/>
        </w:tabs>
        <w:ind w:left="0" w:firstLine="567"/>
        <w:jc w:val="both"/>
        <w:rPr>
          <w:bCs/>
          <w:sz w:val="26"/>
          <w:szCs w:val="26"/>
        </w:rPr>
      </w:pPr>
      <w:r w:rsidRPr="000B4F75">
        <w:rPr>
          <w:sz w:val="26"/>
          <w:szCs w:val="26"/>
        </w:rPr>
        <w:t xml:space="preserve">  В соответствии с планом мероприятий,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 включенных в «Программу реновации жилищного фонда в городе Москве» ГБУ «Жилищник Алтуфьевского района» в 2023 году выполнен ремонт внутридомовых инженерных систем горячего водоснабжения, холодного водоснабжения в 8-ми МКД по адресам: </w:t>
      </w:r>
      <w:r w:rsidRPr="000B4F75">
        <w:rPr>
          <w:rFonts w:eastAsia="SimSun"/>
          <w:bCs/>
          <w:color w:val="000000"/>
          <w:sz w:val="26"/>
          <w:szCs w:val="26"/>
          <w:lang w:eastAsia="zh-CN" w:bidi="ar"/>
        </w:rPr>
        <w:t>Путевой пр., д. 8, Стандартная ул. д. 1,  Стандартная ул. д. 3, Стандартная ул. д. 5, Стандартная ул. д.7, Черского проезд, д. 11, Инженерная ул., д. 4, Инженерная ул., д. 24</w:t>
      </w:r>
    </w:p>
    <w:p w:rsidR="00690562" w:rsidRPr="000B4F75" w:rsidRDefault="00690562" w:rsidP="002C3D47">
      <w:pPr>
        <w:tabs>
          <w:tab w:val="left" w:pos="851"/>
        </w:tabs>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 xml:space="preserve">Во исполнение распоряжений Префектуры Северо-Восточного </w:t>
      </w:r>
      <w:r w:rsidR="00DB69AB">
        <w:rPr>
          <w:rFonts w:ascii="Times New Roman" w:hAnsi="Times New Roman" w:cs="Times New Roman"/>
          <w:sz w:val="26"/>
          <w:szCs w:val="26"/>
        </w:rPr>
        <w:t>а</w:t>
      </w:r>
      <w:r w:rsidRPr="000B4F75">
        <w:rPr>
          <w:rFonts w:ascii="Times New Roman" w:hAnsi="Times New Roman" w:cs="Times New Roman"/>
          <w:sz w:val="26"/>
          <w:szCs w:val="26"/>
        </w:rPr>
        <w:t xml:space="preserve">дминистративного округа города Москвы и управы района Алтуфьевский в апреле 2023 года был утвержден состав Тепловой комиссии района Алтуфьевский. Согласно актам готовности, во всех многоквартирных домах системы отопления зданий приняты к эксплуатации в зимних условиях 2023-2024 гг. в установленные сроки. </w:t>
      </w:r>
    </w:p>
    <w:p w:rsidR="00690562" w:rsidRPr="000B4F75" w:rsidRDefault="00690562" w:rsidP="002C3D47">
      <w:pPr>
        <w:pStyle w:val="a8"/>
        <w:tabs>
          <w:tab w:val="left" w:pos="851"/>
        </w:tabs>
        <w:ind w:left="0" w:firstLine="567"/>
        <w:jc w:val="both"/>
        <w:rPr>
          <w:sz w:val="26"/>
          <w:szCs w:val="26"/>
        </w:rPr>
      </w:pPr>
      <w:r w:rsidRPr="000B4F75">
        <w:rPr>
          <w:sz w:val="26"/>
          <w:szCs w:val="26"/>
        </w:rPr>
        <w:t>Основной задачей в зимний период является очистка кровель от снега и наледи.</w:t>
      </w:r>
    </w:p>
    <w:p w:rsidR="00690562" w:rsidRPr="000B4F75" w:rsidRDefault="00690562" w:rsidP="002C3D47">
      <w:pPr>
        <w:tabs>
          <w:tab w:val="left" w:pos="851"/>
        </w:tabs>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Всего по ГБУ «Жилищник Алтуфьевского района» подлежит очистке от снега и наледи 45 кровель жилых домов, находящихся в управлении:</w:t>
      </w:r>
    </w:p>
    <w:p w:rsidR="00690562" w:rsidRPr="000B4F75" w:rsidRDefault="00690562" w:rsidP="002C3D47">
      <w:pPr>
        <w:pStyle w:val="a5"/>
        <w:numPr>
          <w:ilvl w:val="0"/>
          <w:numId w:val="20"/>
        </w:numPr>
        <w:tabs>
          <w:tab w:val="left" w:pos="851"/>
          <w:tab w:val="left" w:pos="1134"/>
        </w:tabs>
        <w:spacing w:before="0" w:beforeAutospacing="0" w:after="0" w:afterAutospacing="0"/>
        <w:ind w:left="0" w:firstLine="567"/>
        <w:jc w:val="both"/>
        <w:rPr>
          <w:sz w:val="26"/>
          <w:szCs w:val="26"/>
        </w:rPr>
      </w:pPr>
      <w:r w:rsidRPr="000B4F75">
        <w:rPr>
          <w:sz w:val="26"/>
          <w:szCs w:val="26"/>
        </w:rPr>
        <w:t>33 металлических;</w:t>
      </w:r>
    </w:p>
    <w:p w:rsidR="00690562" w:rsidRPr="000B4F75" w:rsidRDefault="00690562" w:rsidP="002C3D47">
      <w:pPr>
        <w:pStyle w:val="a5"/>
        <w:numPr>
          <w:ilvl w:val="0"/>
          <w:numId w:val="20"/>
        </w:numPr>
        <w:tabs>
          <w:tab w:val="left" w:pos="851"/>
          <w:tab w:val="left" w:pos="1134"/>
        </w:tabs>
        <w:spacing w:before="0" w:beforeAutospacing="0" w:after="0" w:afterAutospacing="0"/>
        <w:ind w:left="0" w:firstLine="567"/>
        <w:jc w:val="both"/>
        <w:rPr>
          <w:sz w:val="26"/>
          <w:szCs w:val="26"/>
        </w:rPr>
      </w:pPr>
      <w:r w:rsidRPr="000B4F75">
        <w:rPr>
          <w:sz w:val="26"/>
          <w:szCs w:val="26"/>
        </w:rPr>
        <w:t>12 мягких скатных.</w:t>
      </w:r>
    </w:p>
    <w:p w:rsidR="00690562" w:rsidRPr="000B4F75" w:rsidRDefault="00690562" w:rsidP="002C3D47">
      <w:pPr>
        <w:tabs>
          <w:tab w:val="left" w:pos="851"/>
        </w:tabs>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 xml:space="preserve">Управляющей организацией ГБУ «Жилищник Алтуфьевского района» укомплектована 15 бригад по очистке кровель от снега и наледи, персонал в количестве 60 человек обучен.  </w:t>
      </w:r>
    </w:p>
    <w:p w:rsidR="00690562" w:rsidRDefault="00690562" w:rsidP="00690562">
      <w:pPr>
        <w:pStyle w:val="a3"/>
        <w:spacing w:line="276" w:lineRule="auto"/>
        <w:jc w:val="both"/>
        <w:rPr>
          <w:rFonts w:ascii="Times New Roman" w:hAnsi="Times New Roman"/>
          <w:b/>
          <w:sz w:val="26"/>
          <w:szCs w:val="26"/>
        </w:rPr>
      </w:pPr>
    </w:p>
    <w:p w:rsidR="00DB69AB" w:rsidRDefault="00DB69AB" w:rsidP="00690562">
      <w:pPr>
        <w:pStyle w:val="a3"/>
        <w:spacing w:line="276" w:lineRule="auto"/>
        <w:jc w:val="both"/>
        <w:rPr>
          <w:rFonts w:ascii="Times New Roman" w:hAnsi="Times New Roman"/>
          <w:b/>
          <w:sz w:val="26"/>
          <w:szCs w:val="26"/>
        </w:rPr>
      </w:pPr>
    </w:p>
    <w:p w:rsidR="00DB69AB" w:rsidRPr="000B4F75" w:rsidRDefault="00DB69AB" w:rsidP="00690562">
      <w:pPr>
        <w:pStyle w:val="a3"/>
        <w:spacing w:line="276" w:lineRule="auto"/>
        <w:jc w:val="both"/>
        <w:rPr>
          <w:rFonts w:ascii="Times New Roman" w:hAnsi="Times New Roman"/>
          <w:b/>
          <w:sz w:val="26"/>
          <w:szCs w:val="26"/>
        </w:rPr>
      </w:pPr>
    </w:p>
    <w:p w:rsidR="00690562" w:rsidRPr="000B4F75" w:rsidRDefault="00690562" w:rsidP="00A72392">
      <w:pPr>
        <w:pStyle w:val="a3"/>
        <w:numPr>
          <w:ilvl w:val="0"/>
          <w:numId w:val="13"/>
        </w:numPr>
        <w:spacing w:line="276" w:lineRule="auto"/>
        <w:jc w:val="center"/>
        <w:rPr>
          <w:rFonts w:ascii="Times New Roman" w:hAnsi="Times New Roman"/>
          <w:b/>
          <w:sz w:val="26"/>
          <w:szCs w:val="26"/>
        </w:rPr>
      </w:pPr>
      <w:r w:rsidRPr="000B4F75">
        <w:rPr>
          <w:rFonts w:ascii="Times New Roman" w:hAnsi="Times New Roman"/>
          <w:b/>
          <w:sz w:val="26"/>
          <w:szCs w:val="26"/>
        </w:rPr>
        <w:lastRenderedPageBreak/>
        <w:t>Капитальный ремонт жилого фонда</w:t>
      </w:r>
    </w:p>
    <w:p w:rsidR="00690562" w:rsidRPr="000B4F75" w:rsidRDefault="00690562" w:rsidP="000B4F75">
      <w:pPr>
        <w:tabs>
          <w:tab w:val="left" w:pos="993"/>
        </w:tabs>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В рамках реализации Региональной программы капитального ремонта общего имущества в многоквартирных домах на территории города Москвы на 2015-2044 годы в 2023 году силами ГБУ «Жилищник Алтуфьевского района», на территории Северо-Восточного административного округа, были произведены работы по капитальному ремонту пяти многоквартирных домов, расположенных по следующим адресам:</w:t>
      </w:r>
    </w:p>
    <w:p w:rsidR="00690562" w:rsidRPr="000B4F75" w:rsidRDefault="00690562" w:rsidP="000B4F75">
      <w:pPr>
        <w:pStyle w:val="a8"/>
        <w:numPr>
          <w:ilvl w:val="0"/>
          <w:numId w:val="24"/>
        </w:numPr>
        <w:tabs>
          <w:tab w:val="left" w:pos="993"/>
        </w:tabs>
        <w:ind w:left="0" w:firstLine="567"/>
        <w:rPr>
          <w:sz w:val="26"/>
          <w:szCs w:val="26"/>
        </w:rPr>
      </w:pPr>
      <w:r w:rsidRPr="000B4F75">
        <w:rPr>
          <w:sz w:val="26"/>
          <w:szCs w:val="26"/>
        </w:rPr>
        <w:t>Бибиревская ул., д. 3;</w:t>
      </w:r>
    </w:p>
    <w:p w:rsidR="00690562" w:rsidRPr="000B4F75" w:rsidRDefault="00690562" w:rsidP="000B4F75">
      <w:pPr>
        <w:pStyle w:val="a8"/>
        <w:numPr>
          <w:ilvl w:val="0"/>
          <w:numId w:val="24"/>
        </w:numPr>
        <w:tabs>
          <w:tab w:val="left" w:pos="993"/>
        </w:tabs>
        <w:ind w:left="0" w:firstLine="567"/>
        <w:rPr>
          <w:sz w:val="26"/>
          <w:szCs w:val="26"/>
        </w:rPr>
      </w:pPr>
      <w:r w:rsidRPr="000B4F75">
        <w:rPr>
          <w:sz w:val="26"/>
          <w:szCs w:val="26"/>
        </w:rPr>
        <w:t>Плещеева ул., д. 24;</w:t>
      </w:r>
    </w:p>
    <w:p w:rsidR="00690562" w:rsidRPr="000B4F75" w:rsidRDefault="00690562" w:rsidP="000B4F75">
      <w:pPr>
        <w:pStyle w:val="a8"/>
        <w:numPr>
          <w:ilvl w:val="0"/>
          <w:numId w:val="24"/>
        </w:numPr>
        <w:tabs>
          <w:tab w:val="left" w:pos="993"/>
        </w:tabs>
        <w:ind w:left="0" w:firstLine="567"/>
        <w:rPr>
          <w:sz w:val="26"/>
          <w:szCs w:val="26"/>
        </w:rPr>
      </w:pPr>
      <w:r w:rsidRPr="000B4F75">
        <w:rPr>
          <w:sz w:val="26"/>
          <w:szCs w:val="26"/>
        </w:rPr>
        <w:t>Путевой пр-д., д. 36;</w:t>
      </w:r>
    </w:p>
    <w:p w:rsidR="00690562" w:rsidRPr="000B4F75" w:rsidRDefault="00690562" w:rsidP="000B4F75">
      <w:pPr>
        <w:pStyle w:val="a8"/>
        <w:numPr>
          <w:ilvl w:val="0"/>
          <w:numId w:val="24"/>
        </w:numPr>
        <w:tabs>
          <w:tab w:val="left" w:pos="993"/>
        </w:tabs>
        <w:ind w:left="0" w:firstLine="567"/>
        <w:rPr>
          <w:sz w:val="26"/>
          <w:szCs w:val="26"/>
        </w:rPr>
      </w:pPr>
      <w:r w:rsidRPr="000B4F75">
        <w:rPr>
          <w:sz w:val="26"/>
          <w:szCs w:val="26"/>
        </w:rPr>
        <w:t>Путевой пр-д., д. 44;</w:t>
      </w:r>
    </w:p>
    <w:p w:rsidR="00690562" w:rsidRPr="000B4F75" w:rsidRDefault="00690562" w:rsidP="000B4F75">
      <w:pPr>
        <w:pStyle w:val="a8"/>
        <w:numPr>
          <w:ilvl w:val="0"/>
          <w:numId w:val="24"/>
        </w:numPr>
        <w:tabs>
          <w:tab w:val="left" w:pos="993"/>
        </w:tabs>
        <w:ind w:left="0" w:firstLine="567"/>
        <w:rPr>
          <w:sz w:val="26"/>
          <w:szCs w:val="26"/>
        </w:rPr>
      </w:pPr>
      <w:r w:rsidRPr="000B4F75">
        <w:rPr>
          <w:sz w:val="26"/>
          <w:szCs w:val="26"/>
        </w:rPr>
        <w:t>Черского пр-д., д. 17.</w:t>
      </w:r>
    </w:p>
    <w:p w:rsidR="00690562" w:rsidRPr="000B4F75" w:rsidRDefault="00690562" w:rsidP="000B4F75">
      <w:pPr>
        <w:tabs>
          <w:tab w:val="left" w:pos="993"/>
        </w:tabs>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В вышеуказанных домах, согласно Программе, производились следующие виды работ:</w:t>
      </w:r>
    </w:p>
    <w:p w:rsidR="00690562" w:rsidRPr="000B4F75" w:rsidRDefault="00690562" w:rsidP="000B4F75">
      <w:pPr>
        <w:tabs>
          <w:tab w:val="left" w:pos="993"/>
        </w:tabs>
        <w:spacing w:after="0" w:line="240" w:lineRule="auto"/>
        <w:ind w:firstLine="567"/>
        <w:rPr>
          <w:rFonts w:ascii="Times New Roman" w:hAnsi="Times New Roman" w:cs="Times New Roman"/>
          <w:sz w:val="26"/>
          <w:szCs w:val="26"/>
        </w:rPr>
      </w:pPr>
      <w:r w:rsidRPr="000B4F75">
        <w:rPr>
          <w:rFonts w:ascii="Times New Roman" w:hAnsi="Times New Roman" w:cs="Times New Roman"/>
          <w:sz w:val="26"/>
          <w:szCs w:val="26"/>
          <w:u w:val="single"/>
        </w:rPr>
        <w:t>В доме 3 по Бибиревской улице</w:t>
      </w:r>
      <w:r w:rsidRPr="000B4F75">
        <w:rPr>
          <w:rFonts w:ascii="Times New Roman" w:hAnsi="Times New Roman" w:cs="Times New Roman"/>
          <w:sz w:val="26"/>
          <w:szCs w:val="26"/>
        </w:rPr>
        <w:t>:</w:t>
      </w:r>
    </w:p>
    <w:p w:rsidR="00690562" w:rsidRPr="000B4F75" w:rsidRDefault="00690562" w:rsidP="000B4F75">
      <w:pPr>
        <w:pStyle w:val="a8"/>
        <w:numPr>
          <w:ilvl w:val="0"/>
          <w:numId w:val="25"/>
        </w:numPr>
        <w:tabs>
          <w:tab w:val="left" w:pos="993"/>
        </w:tabs>
        <w:ind w:left="0" w:firstLine="567"/>
        <w:rPr>
          <w:sz w:val="26"/>
          <w:szCs w:val="26"/>
        </w:rPr>
      </w:pPr>
      <w:r w:rsidRPr="000B4F75">
        <w:rPr>
          <w:sz w:val="26"/>
          <w:szCs w:val="26"/>
        </w:rPr>
        <w:t>ремонт фасада на сумму - 13 483 206 руб. 38 коп.;</w:t>
      </w:r>
    </w:p>
    <w:p w:rsidR="00690562" w:rsidRPr="000B4F75" w:rsidRDefault="00690562" w:rsidP="000B4F75">
      <w:pPr>
        <w:tabs>
          <w:tab w:val="left" w:pos="993"/>
        </w:tabs>
        <w:spacing w:after="0" w:line="240" w:lineRule="auto"/>
        <w:ind w:firstLine="567"/>
        <w:rPr>
          <w:rFonts w:ascii="Times New Roman" w:hAnsi="Times New Roman" w:cs="Times New Roman"/>
          <w:sz w:val="26"/>
          <w:szCs w:val="26"/>
        </w:rPr>
      </w:pPr>
      <w:bookmarkStart w:id="0" w:name="_Hlk121929208"/>
      <w:r w:rsidRPr="000B4F75">
        <w:rPr>
          <w:rFonts w:ascii="Times New Roman" w:hAnsi="Times New Roman" w:cs="Times New Roman"/>
          <w:sz w:val="26"/>
          <w:szCs w:val="26"/>
          <w:u w:val="single"/>
        </w:rPr>
        <w:t>В доме 24 по улице Плещеева</w:t>
      </w:r>
      <w:r w:rsidRPr="000B4F75">
        <w:rPr>
          <w:rFonts w:ascii="Times New Roman" w:hAnsi="Times New Roman" w:cs="Times New Roman"/>
          <w:sz w:val="26"/>
          <w:szCs w:val="26"/>
        </w:rPr>
        <w:t>:</w:t>
      </w:r>
    </w:p>
    <w:bookmarkEnd w:id="0"/>
    <w:p w:rsidR="00690562" w:rsidRPr="000B4F75" w:rsidRDefault="00690562" w:rsidP="000B4F75">
      <w:pPr>
        <w:pStyle w:val="a8"/>
        <w:numPr>
          <w:ilvl w:val="0"/>
          <w:numId w:val="26"/>
        </w:numPr>
        <w:tabs>
          <w:tab w:val="left" w:pos="993"/>
        </w:tabs>
        <w:ind w:left="0" w:firstLine="567"/>
        <w:rPr>
          <w:sz w:val="26"/>
          <w:szCs w:val="26"/>
        </w:rPr>
      </w:pPr>
      <w:r w:rsidRPr="000B4F75">
        <w:rPr>
          <w:sz w:val="26"/>
          <w:szCs w:val="26"/>
        </w:rPr>
        <w:t>ремонт или замена внутреннего водостока на сумму – 2 737 609 руб. 75 коп.;</w:t>
      </w:r>
    </w:p>
    <w:p w:rsidR="00690562" w:rsidRPr="000B4F75" w:rsidRDefault="00690562" w:rsidP="000B4F75">
      <w:pPr>
        <w:pStyle w:val="a8"/>
        <w:numPr>
          <w:ilvl w:val="0"/>
          <w:numId w:val="26"/>
        </w:numPr>
        <w:tabs>
          <w:tab w:val="left" w:pos="993"/>
        </w:tabs>
        <w:ind w:left="0" w:firstLine="567"/>
        <w:rPr>
          <w:sz w:val="26"/>
          <w:szCs w:val="26"/>
        </w:rPr>
      </w:pPr>
      <w:r w:rsidRPr="000B4F75">
        <w:rPr>
          <w:sz w:val="26"/>
          <w:szCs w:val="26"/>
        </w:rPr>
        <w:t>ремонт фасада (замена оконных блоков, расположенных в помещениях общего пользования в многоквартирном доме) на сумму – 2 145 047 руб. 32 коп.;</w:t>
      </w:r>
    </w:p>
    <w:p w:rsidR="00690562" w:rsidRPr="000B4F75" w:rsidRDefault="00690562" w:rsidP="000B4F75">
      <w:pPr>
        <w:pStyle w:val="a8"/>
        <w:numPr>
          <w:ilvl w:val="0"/>
          <w:numId w:val="26"/>
        </w:numPr>
        <w:tabs>
          <w:tab w:val="left" w:pos="993"/>
        </w:tabs>
        <w:ind w:left="0" w:firstLine="567"/>
        <w:rPr>
          <w:sz w:val="26"/>
          <w:szCs w:val="26"/>
        </w:rPr>
      </w:pPr>
      <w:r w:rsidRPr="000B4F75">
        <w:rPr>
          <w:sz w:val="26"/>
          <w:szCs w:val="26"/>
        </w:rPr>
        <w:t>ремонт фасада на сумму – 21 053 040 руб. 52 коп.;</w:t>
      </w:r>
    </w:p>
    <w:p w:rsidR="00690562" w:rsidRPr="000B4F75" w:rsidRDefault="00690562" w:rsidP="000B4F75">
      <w:pPr>
        <w:pStyle w:val="a8"/>
        <w:numPr>
          <w:ilvl w:val="0"/>
          <w:numId w:val="26"/>
        </w:numPr>
        <w:tabs>
          <w:tab w:val="left" w:pos="993"/>
        </w:tabs>
        <w:ind w:left="0" w:firstLine="567"/>
        <w:rPr>
          <w:sz w:val="26"/>
          <w:szCs w:val="26"/>
        </w:rPr>
      </w:pPr>
      <w:r w:rsidRPr="000B4F75">
        <w:rPr>
          <w:sz w:val="26"/>
          <w:szCs w:val="26"/>
        </w:rPr>
        <w:t>ремонт крыши на сумму – 5 592 497 руб. 88 коп.;</w:t>
      </w:r>
    </w:p>
    <w:p w:rsidR="00690562" w:rsidRPr="000B4F75" w:rsidRDefault="00690562" w:rsidP="000B4F75">
      <w:pPr>
        <w:tabs>
          <w:tab w:val="left" w:pos="993"/>
        </w:tabs>
        <w:spacing w:after="0" w:line="240" w:lineRule="auto"/>
        <w:ind w:firstLine="567"/>
        <w:rPr>
          <w:rFonts w:ascii="Times New Roman" w:hAnsi="Times New Roman" w:cs="Times New Roman"/>
          <w:sz w:val="26"/>
          <w:szCs w:val="26"/>
        </w:rPr>
      </w:pPr>
      <w:bookmarkStart w:id="1" w:name="_Hlk121929931"/>
      <w:r w:rsidRPr="000B4F75">
        <w:rPr>
          <w:rFonts w:ascii="Times New Roman" w:hAnsi="Times New Roman" w:cs="Times New Roman"/>
          <w:sz w:val="26"/>
          <w:szCs w:val="26"/>
          <w:u w:val="single"/>
        </w:rPr>
        <w:t>В доме 36 по Путевому проезду</w:t>
      </w:r>
      <w:r w:rsidRPr="000B4F75">
        <w:rPr>
          <w:rFonts w:ascii="Times New Roman" w:hAnsi="Times New Roman" w:cs="Times New Roman"/>
          <w:sz w:val="26"/>
          <w:szCs w:val="26"/>
        </w:rPr>
        <w:t>:</w:t>
      </w:r>
      <w:bookmarkEnd w:id="1"/>
    </w:p>
    <w:p w:rsidR="00690562" w:rsidRPr="000B4F75" w:rsidRDefault="00690562" w:rsidP="000B4F75">
      <w:pPr>
        <w:pStyle w:val="a8"/>
        <w:numPr>
          <w:ilvl w:val="0"/>
          <w:numId w:val="27"/>
        </w:numPr>
        <w:tabs>
          <w:tab w:val="left" w:pos="993"/>
        </w:tabs>
        <w:ind w:left="0" w:firstLine="567"/>
        <w:rPr>
          <w:sz w:val="26"/>
          <w:szCs w:val="26"/>
        </w:rPr>
      </w:pPr>
      <w:r w:rsidRPr="000B4F75">
        <w:rPr>
          <w:sz w:val="26"/>
          <w:szCs w:val="26"/>
        </w:rPr>
        <w:t>ремонт фасада на сумму – 6 322 436 руб. 75 коп.</w:t>
      </w:r>
    </w:p>
    <w:p w:rsidR="00690562" w:rsidRPr="000B4F75" w:rsidRDefault="00690562" w:rsidP="000B4F75">
      <w:pPr>
        <w:tabs>
          <w:tab w:val="left" w:pos="993"/>
        </w:tabs>
        <w:spacing w:after="0" w:line="240" w:lineRule="auto"/>
        <w:ind w:firstLine="567"/>
        <w:rPr>
          <w:rFonts w:ascii="Times New Roman" w:hAnsi="Times New Roman" w:cs="Times New Roman"/>
          <w:sz w:val="26"/>
          <w:szCs w:val="26"/>
        </w:rPr>
      </w:pPr>
      <w:r w:rsidRPr="000B4F75">
        <w:rPr>
          <w:rFonts w:ascii="Times New Roman" w:hAnsi="Times New Roman" w:cs="Times New Roman"/>
          <w:sz w:val="26"/>
          <w:szCs w:val="26"/>
          <w:u w:val="single"/>
        </w:rPr>
        <w:t>В доме 44 по Путевому проезду</w:t>
      </w:r>
      <w:r w:rsidRPr="000B4F75">
        <w:rPr>
          <w:rFonts w:ascii="Times New Roman" w:hAnsi="Times New Roman" w:cs="Times New Roman"/>
          <w:sz w:val="26"/>
          <w:szCs w:val="26"/>
        </w:rPr>
        <w:t xml:space="preserve"> </w:t>
      </w:r>
    </w:p>
    <w:p w:rsidR="00690562" w:rsidRPr="000B4F75" w:rsidRDefault="00690562" w:rsidP="000B4F75">
      <w:pPr>
        <w:pStyle w:val="a8"/>
        <w:numPr>
          <w:ilvl w:val="0"/>
          <w:numId w:val="25"/>
        </w:numPr>
        <w:tabs>
          <w:tab w:val="left" w:pos="993"/>
        </w:tabs>
        <w:ind w:left="0" w:firstLine="567"/>
        <w:rPr>
          <w:sz w:val="26"/>
          <w:szCs w:val="26"/>
        </w:rPr>
      </w:pPr>
      <w:r w:rsidRPr="000B4F75">
        <w:rPr>
          <w:sz w:val="26"/>
          <w:szCs w:val="26"/>
        </w:rPr>
        <w:t>ремонт фасада на сумму – 6 365 582 руб. 89 коп.;</w:t>
      </w:r>
    </w:p>
    <w:p w:rsidR="00690562" w:rsidRPr="000B4F75" w:rsidRDefault="00690562" w:rsidP="000B4F75">
      <w:pPr>
        <w:tabs>
          <w:tab w:val="left" w:pos="993"/>
        </w:tabs>
        <w:spacing w:after="0" w:line="240" w:lineRule="auto"/>
        <w:ind w:firstLine="567"/>
        <w:rPr>
          <w:rFonts w:ascii="Times New Roman" w:hAnsi="Times New Roman" w:cs="Times New Roman"/>
          <w:sz w:val="26"/>
          <w:szCs w:val="26"/>
        </w:rPr>
      </w:pPr>
      <w:r w:rsidRPr="000B4F75">
        <w:rPr>
          <w:rFonts w:ascii="Times New Roman" w:hAnsi="Times New Roman" w:cs="Times New Roman"/>
          <w:sz w:val="26"/>
          <w:szCs w:val="26"/>
          <w:u w:val="single"/>
        </w:rPr>
        <w:t>В доме 17 проезду Черского</w:t>
      </w:r>
      <w:r w:rsidRPr="000B4F75">
        <w:rPr>
          <w:rFonts w:ascii="Times New Roman" w:hAnsi="Times New Roman" w:cs="Times New Roman"/>
          <w:sz w:val="26"/>
          <w:szCs w:val="26"/>
        </w:rPr>
        <w:t>:</w:t>
      </w:r>
    </w:p>
    <w:p w:rsidR="00690562" w:rsidRPr="000B4F75" w:rsidRDefault="00690562" w:rsidP="000B4F75">
      <w:pPr>
        <w:pStyle w:val="a8"/>
        <w:numPr>
          <w:ilvl w:val="0"/>
          <w:numId w:val="26"/>
        </w:numPr>
        <w:tabs>
          <w:tab w:val="left" w:pos="993"/>
        </w:tabs>
        <w:ind w:left="0" w:firstLine="567"/>
        <w:rPr>
          <w:sz w:val="26"/>
          <w:szCs w:val="26"/>
        </w:rPr>
      </w:pPr>
      <w:r w:rsidRPr="000B4F75">
        <w:rPr>
          <w:sz w:val="26"/>
          <w:szCs w:val="26"/>
        </w:rPr>
        <w:t>ремонт внутридомовых инженерных систем холодного водоснабжения (разводящие магистрали) на сумму – 310 979 руб. 41 коп.;</w:t>
      </w:r>
    </w:p>
    <w:p w:rsidR="00690562" w:rsidRPr="000B4F75" w:rsidRDefault="00690562" w:rsidP="000B4F75">
      <w:pPr>
        <w:pStyle w:val="a8"/>
        <w:numPr>
          <w:ilvl w:val="0"/>
          <w:numId w:val="26"/>
        </w:numPr>
        <w:tabs>
          <w:tab w:val="left" w:pos="993"/>
        </w:tabs>
        <w:ind w:left="0" w:firstLine="567"/>
        <w:rPr>
          <w:sz w:val="26"/>
          <w:szCs w:val="26"/>
        </w:rPr>
      </w:pPr>
      <w:r w:rsidRPr="000B4F75">
        <w:rPr>
          <w:sz w:val="26"/>
          <w:szCs w:val="26"/>
        </w:rPr>
        <w:t>ремонт внутридомовых инженерных систем горячего водоснабжения (разводящие магистрали) на сумму – 636 726 руб. 18 коп.</w:t>
      </w:r>
    </w:p>
    <w:p w:rsidR="00690562" w:rsidRPr="000B4F75" w:rsidRDefault="00690562" w:rsidP="000B4F75">
      <w:pPr>
        <w:pStyle w:val="a3"/>
        <w:tabs>
          <w:tab w:val="left" w:pos="993"/>
        </w:tabs>
        <w:ind w:firstLine="567"/>
        <w:jc w:val="both"/>
        <w:rPr>
          <w:rFonts w:ascii="Times New Roman" w:hAnsi="Times New Roman"/>
          <w:sz w:val="26"/>
          <w:szCs w:val="26"/>
        </w:rPr>
      </w:pPr>
    </w:p>
    <w:p w:rsidR="00690562" w:rsidRPr="000B4F75" w:rsidRDefault="00690562" w:rsidP="000B4F75">
      <w:pPr>
        <w:pStyle w:val="a3"/>
        <w:numPr>
          <w:ilvl w:val="0"/>
          <w:numId w:val="13"/>
        </w:numPr>
        <w:tabs>
          <w:tab w:val="left" w:pos="993"/>
        </w:tabs>
        <w:ind w:left="0" w:firstLine="567"/>
        <w:jc w:val="center"/>
        <w:rPr>
          <w:rFonts w:ascii="Times New Roman" w:eastAsia="Times New Roman" w:hAnsi="Times New Roman"/>
          <w:b/>
          <w:bCs/>
          <w:sz w:val="26"/>
          <w:szCs w:val="26"/>
          <w:lang w:eastAsia="ru-RU"/>
        </w:rPr>
      </w:pPr>
      <w:r w:rsidRPr="000B4F75">
        <w:rPr>
          <w:rFonts w:ascii="Times New Roman" w:eastAsia="Times New Roman" w:hAnsi="Times New Roman"/>
          <w:b/>
          <w:bCs/>
          <w:sz w:val="26"/>
          <w:szCs w:val="26"/>
          <w:lang w:eastAsia="ru-RU"/>
        </w:rPr>
        <w:t>Работа с должниками</w:t>
      </w:r>
    </w:p>
    <w:p w:rsidR="00690562" w:rsidRPr="000B4F75" w:rsidRDefault="00690562" w:rsidP="000B4F75">
      <w:pPr>
        <w:tabs>
          <w:tab w:val="left" w:pos="993"/>
        </w:tabs>
        <w:spacing w:after="0" w:line="240" w:lineRule="auto"/>
        <w:ind w:firstLine="567"/>
        <w:jc w:val="both"/>
        <w:rPr>
          <w:rFonts w:ascii="Times New Roman" w:hAnsi="Times New Roman"/>
          <w:color w:val="000000"/>
          <w:sz w:val="26"/>
          <w:szCs w:val="26"/>
        </w:rPr>
      </w:pPr>
      <w:r w:rsidRPr="000B4F75">
        <w:rPr>
          <w:rFonts w:ascii="Times New Roman" w:hAnsi="Times New Roman"/>
          <w:color w:val="000000"/>
          <w:sz w:val="26"/>
          <w:szCs w:val="26"/>
        </w:rPr>
        <w:t>ГБУ «Жилищник Алтуфьевского района» на постоянной основе ведется досудебная работа с должниками, имеющими задолженность до 3 месяцев, судебная и информационно-разъяснительная работа с неплательщиками за жилищно-коммунальные услуги, в том числе проводятся комиссии куда приглашаются неплательщики за ЖКУ.</w:t>
      </w:r>
    </w:p>
    <w:p w:rsidR="00690562" w:rsidRPr="000B4F75" w:rsidRDefault="00690562" w:rsidP="000B4F75">
      <w:pPr>
        <w:tabs>
          <w:tab w:val="left" w:pos="993"/>
        </w:tabs>
        <w:spacing w:after="0" w:line="240" w:lineRule="auto"/>
        <w:ind w:firstLine="567"/>
        <w:jc w:val="both"/>
        <w:rPr>
          <w:rFonts w:ascii="Times New Roman" w:hAnsi="Times New Roman"/>
          <w:color w:val="000000"/>
          <w:sz w:val="26"/>
          <w:szCs w:val="26"/>
        </w:rPr>
      </w:pPr>
      <w:r w:rsidRPr="000B4F75">
        <w:rPr>
          <w:rFonts w:ascii="Times New Roman" w:hAnsi="Times New Roman"/>
          <w:color w:val="000000"/>
          <w:sz w:val="26"/>
          <w:szCs w:val="26"/>
        </w:rPr>
        <w:t>Для достижения положительной динамики и снижению дебиторской задолженности жителей Алтуфьевского района на постоянной основе проводятся следующие мероприятия.</w:t>
      </w:r>
    </w:p>
    <w:p w:rsidR="00690562" w:rsidRPr="000B4F75" w:rsidRDefault="00690562" w:rsidP="000B4F75">
      <w:pPr>
        <w:tabs>
          <w:tab w:val="left" w:pos="993"/>
        </w:tabs>
        <w:spacing w:after="0" w:line="240" w:lineRule="auto"/>
        <w:ind w:firstLine="567"/>
        <w:jc w:val="both"/>
        <w:rPr>
          <w:rFonts w:ascii="Times New Roman" w:hAnsi="Times New Roman"/>
          <w:color w:val="000000"/>
          <w:sz w:val="26"/>
          <w:szCs w:val="26"/>
        </w:rPr>
      </w:pPr>
    </w:p>
    <w:p w:rsidR="00690562" w:rsidRPr="000B4F75" w:rsidRDefault="00690562" w:rsidP="000B4F75">
      <w:pPr>
        <w:tabs>
          <w:tab w:val="left" w:pos="993"/>
        </w:tabs>
        <w:spacing w:after="0" w:line="240" w:lineRule="auto"/>
        <w:ind w:firstLine="567"/>
        <w:jc w:val="both"/>
        <w:rPr>
          <w:rFonts w:ascii="Times New Roman" w:hAnsi="Times New Roman"/>
          <w:b/>
          <w:bCs/>
          <w:i/>
          <w:sz w:val="26"/>
          <w:szCs w:val="26"/>
          <w:u w:val="single"/>
        </w:rPr>
      </w:pPr>
      <w:r w:rsidRPr="000B4F75">
        <w:rPr>
          <w:rFonts w:ascii="Times New Roman" w:hAnsi="Times New Roman"/>
          <w:b/>
          <w:bCs/>
          <w:color w:val="000000"/>
          <w:sz w:val="26"/>
          <w:szCs w:val="26"/>
          <w:u w:val="single"/>
        </w:rPr>
        <w:t>Досудебное взыскание дебиторской задолженности населения:</w:t>
      </w:r>
    </w:p>
    <w:p w:rsidR="00690562" w:rsidRPr="000B4F75" w:rsidRDefault="00690562" w:rsidP="000B4F75">
      <w:pPr>
        <w:pStyle w:val="a8"/>
        <w:numPr>
          <w:ilvl w:val="0"/>
          <w:numId w:val="21"/>
        </w:numPr>
        <w:tabs>
          <w:tab w:val="left" w:pos="993"/>
        </w:tabs>
        <w:ind w:left="0" w:firstLine="567"/>
        <w:jc w:val="both"/>
        <w:rPr>
          <w:sz w:val="26"/>
          <w:szCs w:val="26"/>
        </w:rPr>
      </w:pPr>
      <w:r w:rsidRPr="000B4F75">
        <w:rPr>
          <w:sz w:val="26"/>
          <w:szCs w:val="26"/>
        </w:rPr>
        <w:t>ежемесячная разноска уведомлений должникам по почтовым ящикам.</w:t>
      </w:r>
    </w:p>
    <w:p w:rsidR="00690562" w:rsidRPr="000B4F75" w:rsidRDefault="00690562" w:rsidP="000B4F75">
      <w:pPr>
        <w:pStyle w:val="a8"/>
        <w:numPr>
          <w:ilvl w:val="0"/>
          <w:numId w:val="21"/>
        </w:numPr>
        <w:tabs>
          <w:tab w:val="left" w:pos="993"/>
        </w:tabs>
        <w:ind w:left="0" w:firstLine="567"/>
        <w:jc w:val="both"/>
        <w:rPr>
          <w:sz w:val="26"/>
          <w:szCs w:val="26"/>
        </w:rPr>
      </w:pPr>
      <w:r w:rsidRPr="000B4F75">
        <w:rPr>
          <w:sz w:val="26"/>
          <w:szCs w:val="26"/>
        </w:rPr>
        <w:t>Размещаются списки на подъезды</w:t>
      </w:r>
    </w:p>
    <w:p w:rsidR="00690562" w:rsidRPr="000B4F75" w:rsidRDefault="00690562" w:rsidP="000B4F75">
      <w:pPr>
        <w:pStyle w:val="a8"/>
        <w:numPr>
          <w:ilvl w:val="0"/>
          <w:numId w:val="21"/>
        </w:numPr>
        <w:tabs>
          <w:tab w:val="left" w:pos="993"/>
        </w:tabs>
        <w:ind w:left="0" w:firstLine="567"/>
        <w:jc w:val="both"/>
        <w:rPr>
          <w:sz w:val="26"/>
          <w:szCs w:val="26"/>
        </w:rPr>
      </w:pPr>
      <w:r w:rsidRPr="000B4F75">
        <w:rPr>
          <w:sz w:val="26"/>
          <w:szCs w:val="26"/>
        </w:rPr>
        <w:t>производится автообзвон должников (ежедневно) и отправка смс-уведомлений (ежемесячно).</w:t>
      </w:r>
    </w:p>
    <w:p w:rsidR="00690562" w:rsidRPr="000B4F75" w:rsidRDefault="00690562" w:rsidP="000B4F75">
      <w:pPr>
        <w:pStyle w:val="a8"/>
        <w:numPr>
          <w:ilvl w:val="0"/>
          <w:numId w:val="21"/>
        </w:numPr>
        <w:tabs>
          <w:tab w:val="left" w:pos="993"/>
        </w:tabs>
        <w:ind w:left="0" w:firstLine="567"/>
        <w:jc w:val="both"/>
        <w:rPr>
          <w:sz w:val="26"/>
          <w:szCs w:val="26"/>
        </w:rPr>
      </w:pPr>
      <w:r w:rsidRPr="000B4F75">
        <w:rPr>
          <w:sz w:val="26"/>
          <w:szCs w:val="26"/>
        </w:rPr>
        <w:lastRenderedPageBreak/>
        <w:t xml:space="preserve">ежемесячно гражданам-должникам рассылаются долговые ЕПД с просрочкой платежа свыше 1 месяца. </w:t>
      </w:r>
    </w:p>
    <w:p w:rsidR="00690562" w:rsidRPr="000B4F75" w:rsidRDefault="00690562" w:rsidP="000B4F75">
      <w:pPr>
        <w:pStyle w:val="a8"/>
        <w:numPr>
          <w:ilvl w:val="0"/>
          <w:numId w:val="21"/>
        </w:numPr>
        <w:tabs>
          <w:tab w:val="left" w:pos="993"/>
        </w:tabs>
        <w:ind w:left="0" w:firstLine="567"/>
        <w:jc w:val="both"/>
        <w:rPr>
          <w:sz w:val="26"/>
          <w:szCs w:val="26"/>
        </w:rPr>
      </w:pPr>
      <w:r w:rsidRPr="000B4F75">
        <w:rPr>
          <w:sz w:val="26"/>
          <w:szCs w:val="26"/>
        </w:rPr>
        <w:t>Силами сторонней организации осуществляется разноска предупреждений о возможном ограничении коммунальных услуг.</w:t>
      </w:r>
    </w:p>
    <w:p w:rsidR="00690562" w:rsidRPr="000B4F75" w:rsidRDefault="00690562" w:rsidP="000B4F75">
      <w:pPr>
        <w:pStyle w:val="a8"/>
        <w:numPr>
          <w:ilvl w:val="0"/>
          <w:numId w:val="21"/>
        </w:numPr>
        <w:tabs>
          <w:tab w:val="left" w:pos="993"/>
        </w:tabs>
        <w:ind w:left="0" w:firstLine="567"/>
        <w:jc w:val="both"/>
        <w:rPr>
          <w:sz w:val="26"/>
          <w:szCs w:val="26"/>
        </w:rPr>
      </w:pPr>
      <w:r w:rsidRPr="000B4F75">
        <w:rPr>
          <w:sz w:val="26"/>
          <w:szCs w:val="26"/>
        </w:rPr>
        <w:t xml:space="preserve">с должниками, не имеющими возможность единовременно погасить долг, заключаются соглашения о реструктуризации задолженности. </w:t>
      </w:r>
    </w:p>
    <w:p w:rsidR="00690562" w:rsidRPr="000B4F75" w:rsidRDefault="00690562" w:rsidP="000B4F75">
      <w:pPr>
        <w:tabs>
          <w:tab w:val="left" w:pos="993"/>
        </w:tabs>
        <w:spacing w:after="0" w:line="240" w:lineRule="auto"/>
        <w:ind w:firstLine="567"/>
        <w:jc w:val="both"/>
        <w:rPr>
          <w:rFonts w:ascii="Times New Roman" w:hAnsi="Times New Roman"/>
          <w:i/>
          <w:sz w:val="26"/>
          <w:szCs w:val="26"/>
        </w:rPr>
      </w:pPr>
      <w:r w:rsidRPr="000B4F75">
        <w:rPr>
          <w:rFonts w:ascii="Times New Roman" w:hAnsi="Times New Roman"/>
          <w:i/>
          <w:sz w:val="26"/>
          <w:szCs w:val="26"/>
        </w:rPr>
        <w:t xml:space="preserve">Управляющей компанией ГБУ «Жилищник Алтуфьевского района» в 2022 году заключено 13 соглашений о реструктуризации задолженности на </w:t>
      </w:r>
      <w:r w:rsidR="00A72392" w:rsidRPr="000B4F75">
        <w:rPr>
          <w:rFonts w:ascii="Times New Roman" w:hAnsi="Times New Roman"/>
          <w:i/>
          <w:sz w:val="26"/>
          <w:szCs w:val="26"/>
        </w:rPr>
        <w:t>сумму 1319779</w:t>
      </w:r>
      <w:r w:rsidRPr="000B4F75">
        <w:rPr>
          <w:rFonts w:ascii="Times New Roman" w:hAnsi="Times New Roman"/>
          <w:i/>
          <w:sz w:val="26"/>
          <w:szCs w:val="26"/>
        </w:rPr>
        <w:t xml:space="preserve"> руб. 33 коп.</w:t>
      </w:r>
    </w:p>
    <w:p w:rsidR="00690562" w:rsidRPr="000B4F75" w:rsidRDefault="00690562" w:rsidP="000B4F75">
      <w:pPr>
        <w:pStyle w:val="a8"/>
        <w:numPr>
          <w:ilvl w:val="0"/>
          <w:numId w:val="23"/>
        </w:numPr>
        <w:tabs>
          <w:tab w:val="left" w:pos="993"/>
        </w:tabs>
        <w:ind w:left="0" w:firstLine="567"/>
        <w:jc w:val="both"/>
        <w:rPr>
          <w:color w:val="000000"/>
          <w:sz w:val="26"/>
          <w:szCs w:val="26"/>
        </w:rPr>
      </w:pPr>
      <w:r w:rsidRPr="000B4F75">
        <w:rPr>
          <w:color w:val="000000"/>
          <w:sz w:val="26"/>
          <w:szCs w:val="26"/>
        </w:rPr>
        <w:t xml:space="preserve"> ежемесячно со службой судебных приставов проводятся совместные рейды по квартирам должников, арест имущества, ограничение выездов за пределы РФ. </w:t>
      </w:r>
    </w:p>
    <w:p w:rsidR="00690562" w:rsidRPr="000B4F75" w:rsidRDefault="00690562" w:rsidP="000B4F75">
      <w:pPr>
        <w:tabs>
          <w:tab w:val="left" w:pos="993"/>
        </w:tabs>
        <w:spacing w:after="0" w:line="240" w:lineRule="auto"/>
        <w:ind w:firstLine="567"/>
        <w:jc w:val="both"/>
        <w:rPr>
          <w:rFonts w:ascii="Times New Roman" w:hAnsi="Times New Roman"/>
          <w:i/>
          <w:color w:val="000000"/>
          <w:sz w:val="26"/>
          <w:szCs w:val="26"/>
          <w:u w:val="single"/>
        </w:rPr>
      </w:pPr>
    </w:p>
    <w:p w:rsidR="00690562" w:rsidRPr="000B4F75" w:rsidRDefault="00690562" w:rsidP="000B4F75">
      <w:pPr>
        <w:spacing w:after="0" w:line="240" w:lineRule="auto"/>
        <w:ind w:firstLine="567"/>
        <w:jc w:val="center"/>
        <w:rPr>
          <w:rFonts w:ascii="Times New Roman" w:hAnsi="Times New Roman"/>
          <w:b/>
          <w:color w:val="000000"/>
          <w:sz w:val="26"/>
          <w:szCs w:val="26"/>
          <w:u w:val="single"/>
        </w:rPr>
      </w:pPr>
      <w:r w:rsidRPr="000B4F75">
        <w:rPr>
          <w:rFonts w:ascii="Times New Roman" w:hAnsi="Times New Roman"/>
          <w:b/>
          <w:color w:val="000000"/>
          <w:sz w:val="26"/>
          <w:szCs w:val="26"/>
          <w:u w:val="single"/>
        </w:rPr>
        <w:t>Судебное взыскание дебиторской задолженности населения:</w:t>
      </w:r>
    </w:p>
    <w:p w:rsidR="00690562" w:rsidRPr="000B4F75" w:rsidRDefault="00A72392" w:rsidP="000B4F75">
      <w:pPr>
        <w:spacing w:after="0" w:line="240" w:lineRule="auto"/>
        <w:ind w:firstLine="567"/>
        <w:jc w:val="both"/>
        <w:rPr>
          <w:rFonts w:ascii="Times New Roman" w:hAnsi="Times New Roman"/>
          <w:sz w:val="26"/>
          <w:szCs w:val="26"/>
        </w:rPr>
      </w:pPr>
      <w:r w:rsidRPr="000B4F75">
        <w:rPr>
          <w:rFonts w:ascii="Times New Roman" w:hAnsi="Times New Roman"/>
          <w:sz w:val="26"/>
          <w:szCs w:val="26"/>
        </w:rPr>
        <w:t>За 2023</w:t>
      </w:r>
      <w:r w:rsidR="00690562" w:rsidRPr="000B4F75">
        <w:rPr>
          <w:rFonts w:ascii="Times New Roman" w:hAnsi="Times New Roman"/>
          <w:sz w:val="26"/>
          <w:szCs w:val="26"/>
        </w:rPr>
        <w:t xml:space="preserve"> год сформировано и подано в суд 1257 пакет документов на сумму - 36</w:t>
      </w:r>
      <w:r w:rsidR="00DB69AB">
        <w:rPr>
          <w:rFonts w:ascii="Times New Roman" w:hAnsi="Times New Roman"/>
          <w:sz w:val="26"/>
          <w:szCs w:val="26"/>
        </w:rPr>
        <w:t> </w:t>
      </w:r>
      <w:r w:rsidR="00690562" w:rsidRPr="000B4F75">
        <w:rPr>
          <w:rFonts w:ascii="Times New Roman" w:hAnsi="Times New Roman"/>
          <w:sz w:val="26"/>
          <w:szCs w:val="26"/>
        </w:rPr>
        <w:t>036</w:t>
      </w:r>
      <w:r w:rsidR="00DB69AB">
        <w:rPr>
          <w:rFonts w:ascii="Times New Roman" w:hAnsi="Times New Roman"/>
          <w:sz w:val="26"/>
          <w:szCs w:val="26"/>
        </w:rPr>
        <w:t> </w:t>
      </w:r>
      <w:r w:rsidR="00690562" w:rsidRPr="000B4F75">
        <w:rPr>
          <w:rFonts w:ascii="Times New Roman" w:hAnsi="Times New Roman"/>
          <w:sz w:val="26"/>
          <w:szCs w:val="26"/>
        </w:rPr>
        <w:t xml:space="preserve">490 руб. 36 коп.   </w:t>
      </w:r>
    </w:p>
    <w:p w:rsidR="00690562" w:rsidRPr="000B4F75" w:rsidRDefault="00690562" w:rsidP="000B4F75">
      <w:pPr>
        <w:spacing w:after="0" w:line="240" w:lineRule="auto"/>
        <w:ind w:firstLine="567"/>
        <w:jc w:val="both"/>
        <w:rPr>
          <w:rFonts w:ascii="Times New Roman" w:hAnsi="Times New Roman"/>
          <w:color w:val="000000"/>
          <w:sz w:val="26"/>
          <w:szCs w:val="26"/>
        </w:rPr>
      </w:pPr>
      <w:r w:rsidRPr="000B4F75">
        <w:rPr>
          <w:rFonts w:ascii="Times New Roman" w:hAnsi="Times New Roman"/>
          <w:color w:val="000000"/>
          <w:sz w:val="26"/>
          <w:szCs w:val="26"/>
        </w:rPr>
        <w:t>В 2023 году в ФССП на исполнении находилось 1114 исполнительных производств на сумму – 46 407 708,04 руб. 04 коп.</w:t>
      </w:r>
    </w:p>
    <w:p w:rsidR="00690562" w:rsidRPr="000B4F75" w:rsidRDefault="00690562" w:rsidP="000B4F75">
      <w:pPr>
        <w:spacing w:after="0" w:line="240" w:lineRule="auto"/>
        <w:ind w:firstLine="567"/>
        <w:jc w:val="both"/>
        <w:rPr>
          <w:rFonts w:ascii="Times New Roman" w:hAnsi="Times New Roman"/>
          <w:color w:val="000000"/>
          <w:sz w:val="26"/>
          <w:szCs w:val="26"/>
        </w:rPr>
      </w:pPr>
      <w:r w:rsidRPr="000B4F75">
        <w:rPr>
          <w:rFonts w:ascii="Times New Roman" w:hAnsi="Times New Roman"/>
          <w:color w:val="000000"/>
          <w:sz w:val="26"/>
          <w:szCs w:val="26"/>
        </w:rPr>
        <w:t xml:space="preserve">В 2023 году приставом-исполнителем по исполнительным производствам взыскана задолженность на сумму 13 656 163 руб. 69 коп.  </w:t>
      </w:r>
    </w:p>
    <w:p w:rsidR="00690562" w:rsidRPr="000B4F75" w:rsidRDefault="00690562" w:rsidP="000B4F75">
      <w:pPr>
        <w:spacing w:after="0" w:line="240" w:lineRule="auto"/>
        <w:ind w:firstLine="567"/>
        <w:jc w:val="both"/>
        <w:rPr>
          <w:rFonts w:ascii="Times New Roman" w:hAnsi="Times New Roman"/>
          <w:color w:val="000000"/>
          <w:sz w:val="26"/>
          <w:szCs w:val="26"/>
        </w:rPr>
      </w:pPr>
      <w:r w:rsidRPr="000B4F75">
        <w:rPr>
          <w:rFonts w:ascii="Times New Roman" w:hAnsi="Times New Roman"/>
          <w:color w:val="000000"/>
          <w:sz w:val="26"/>
          <w:szCs w:val="26"/>
        </w:rPr>
        <w:t xml:space="preserve">Кроме того, исполнительные документы также направлялись для взыскания в кредитные организации, 2023 г. взыскано 903 328,94 руб.           </w:t>
      </w:r>
    </w:p>
    <w:p w:rsidR="00690562" w:rsidRPr="000B4F75" w:rsidRDefault="00690562" w:rsidP="000B4F75">
      <w:pPr>
        <w:spacing w:after="0" w:line="240" w:lineRule="auto"/>
        <w:ind w:right="-1" w:firstLine="567"/>
        <w:jc w:val="both"/>
        <w:rPr>
          <w:rFonts w:ascii="Times New Roman" w:hAnsi="Times New Roman"/>
          <w:sz w:val="26"/>
          <w:szCs w:val="26"/>
        </w:rPr>
      </w:pPr>
    </w:p>
    <w:p w:rsidR="00690562" w:rsidRPr="000B4F75" w:rsidRDefault="00690562" w:rsidP="000B4F75">
      <w:pPr>
        <w:spacing w:after="0" w:line="240" w:lineRule="auto"/>
        <w:ind w:right="-1" w:firstLine="567"/>
        <w:jc w:val="center"/>
        <w:rPr>
          <w:rFonts w:ascii="Times New Roman" w:hAnsi="Times New Roman"/>
          <w:b/>
          <w:sz w:val="26"/>
          <w:szCs w:val="26"/>
          <w:u w:val="single"/>
        </w:rPr>
      </w:pPr>
      <w:r w:rsidRPr="000B4F75">
        <w:rPr>
          <w:rFonts w:ascii="Times New Roman" w:hAnsi="Times New Roman"/>
          <w:b/>
          <w:sz w:val="26"/>
          <w:szCs w:val="26"/>
          <w:u w:val="single"/>
        </w:rPr>
        <w:t>План работы по погашению задолженности населения за ЖКУ:</w:t>
      </w:r>
    </w:p>
    <w:p w:rsidR="00690562" w:rsidRPr="000B4F75" w:rsidRDefault="00690562" w:rsidP="000B4F75">
      <w:pPr>
        <w:pStyle w:val="a8"/>
        <w:numPr>
          <w:ilvl w:val="0"/>
          <w:numId w:val="22"/>
        </w:numPr>
        <w:tabs>
          <w:tab w:val="left" w:pos="993"/>
        </w:tabs>
        <w:ind w:left="0" w:firstLine="567"/>
        <w:jc w:val="both"/>
        <w:rPr>
          <w:rFonts w:eastAsia="Calibri"/>
          <w:sz w:val="26"/>
          <w:szCs w:val="26"/>
        </w:rPr>
      </w:pPr>
      <w:r w:rsidRPr="000B4F75">
        <w:rPr>
          <w:rFonts w:eastAsia="Calibri"/>
          <w:sz w:val="26"/>
          <w:szCs w:val="26"/>
        </w:rPr>
        <w:t>информирование жителей, о необходимости своевременно оплачивать жилищно-коммунальные услуги, путем направления уведомлений.</w:t>
      </w:r>
    </w:p>
    <w:p w:rsidR="00690562" w:rsidRPr="000B4F75" w:rsidRDefault="00690562" w:rsidP="000B4F75">
      <w:pPr>
        <w:pStyle w:val="a8"/>
        <w:numPr>
          <w:ilvl w:val="0"/>
          <w:numId w:val="22"/>
        </w:numPr>
        <w:tabs>
          <w:tab w:val="left" w:pos="993"/>
        </w:tabs>
        <w:ind w:left="0" w:firstLine="567"/>
        <w:jc w:val="both"/>
        <w:rPr>
          <w:rFonts w:eastAsia="Calibri"/>
          <w:sz w:val="26"/>
          <w:szCs w:val="26"/>
        </w:rPr>
      </w:pPr>
      <w:r w:rsidRPr="000B4F75">
        <w:rPr>
          <w:rFonts w:eastAsia="Calibri"/>
          <w:sz w:val="26"/>
          <w:szCs w:val="26"/>
        </w:rPr>
        <w:t>ежемесячное проведение комиссии по взысканию задолженности с населения за ЖКУ в Управе Алтуфьевского района.</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направление должникам долговых ЕПД.</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автообзвон должников.</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СМС информирование о наличии задолженности</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заключение договоров реструктуризации задолженности с лицами, которые в силу сложившихся обстоятельств не имеют возможности единовременно погасить имеющуюся задолженность за ЖКУ.</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проведение мероприятий по ограничению водоотведения неплательщикам за ЖКУ.</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прием должников для проведения беседы, в ходе которых должникам разъясняются возможные способы оплаты задолженности и законные меры принудительного взыскания.</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подача в суд исковых заявлений и заявлений о выдаче судебных приказов о взыскании задолженности за ЖКУ.</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направление исполнительных документов в банки.</w:t>
      </w:r>
    </w:p>
    <w:p w:rsidR="00690562" w:rsidRPr="000B4F75" w:rsidRDefault="00690562" w:rsidP="000B4F75">
      <w:pPr>
        <w:pStyle w:val="a8"/>
        <w:numPr>
          <w:ilvl w:val="0"/>
          <w:numId w:val="22"/>
        </w:numPr>
        <w:tabs>
          <w:tab w:val="left" w:pos="993"/>
        </w:tabs>
        <w:autoSpaceDN w:val="0"/>
        <w:ind w:left="0" w:firstLine="567"/>
        <w:jc w:val="both"/>
        <w:rPr>
          <w:sz w:val="26"/>
          <w:szCs w:val="26"/>
        </w:rPr>
      </w:pPr>
      <w:r w:rsidRPr="000B4F75">
        <w:rPr>
          <w:sz w:val="26"/>
          <w:szCs w:val="26"/>
        </w:rPr>
        <w:t>направление исполнительных документов в ССП.</w:t>
      </w:r>
    </w:p>
    <w:p w:rsidR="00690562" w:rsidRPr="000B4F75" w:rsidRDefault="00690562" w:rsidP="000B4F75">
      <w:pPr>
        <w:pStyle w:val="a8"/>
        <w:widowControl w:val="0"/>
        <w:numPr>
          <w:ilvl w:val="0"/>
          <w:numId w:val="22"/>
        </w:numPr>
        <w:tabs>
          <w:tab w:val="left" w:pos="993"/>
        </w:tabs>
        <w:autoSpaceDE w:val="0"/>
        <w:autoSpaceDN w:val="0"/>
        <w:adjustRightInd w:val="0"/>
        <w:ind w:left="0" w:firstLine="567"/>
        <w:jc w:val="both"/>
        <w:rPr>
          <w:sz w:val="26"/>
          <w:szCs w:val="26"/>
        </w:rPr>
      </w:pPr>
      <w:r w:rsidRPr="000B4F75">
        <w:rPr>
          <w:sz w:val="26"/>
          <w:szCs w:val="26"/>
        </w:rPr>
        <w:t>проведение совместных рейдов с ССП по адресам должников.</w:t>
      </w:r>
    </w:p>
    <w:p w:rsidR="00690562" w:rsidRPr="000B4F75" w:rsidRDefault="00690562" w:rsidP="000B4F75">
      <w:pPr>
        <w:pStyle w:val="a8"/>
        <w:numPr>
          <w:ilvl w:val="0"/>
          <w:numId w:val="22"/>
        </w:numPr>
        <w:tabs>
          <w:tab w:val="left" w:pos="993"/>
        </w:tabs>
        <w:autoSpaceDN w:val="0"/>
        <w:ind w:left="0" w:firstLine="567"/>
        <w:jc w:val="both"/>
        <w:rPr>
          <w:sz w:val="26"/>
          <w:szCs w:val="26"/>
          <w:u w:val="single"/>
        </w:rPr>
      </w:pPr>
      <w:r w:rsidRPr="000B4F75">
        <w:rPr>
          <w:sz w:val="26"/>
          <w:szCs w:val="26"/>
        </w:rPr>
        <w:t>наложение ограничений выезда за пределы РФ.</w:t>
      </w:r>
    </w:p>
    <w:p w:rsidR="007639C4" w:rsidRPr="000B4F75" w:rsidRDefault="007639C4" w:rsidP="000B4F75">
      <w:pPr>
        <w:spacing w:after="0" w:line="240" w:lineRule="auto"/>
        <w:ind w:firstLine="567"/>
        <w:rPr>
          <w:sz w:val="26"/>
          <w:szCs w:val="26"/>
        </w:rPr>
      </w:pPr>
    </w:p>
    <w:p w:rsidR="00DB69AB" w:rsidRDefault="006D154C" w:rsidP="000B4F75">
      <w:pPr>
        <w:tabs>
          <w:tab w:val="left" w:pos="1653"/>
        </w:tabs>
        <w:spacing w:after="0" w:line="240" w:lineRule="auto"/>
        <w:ind w:firstLine="567"/>
        <w:rPr>
          <w:sz w:val="26"/>
          <w:szCs w:val="26"/>
        </w:rPr>
      </w:pPr>
      <w:r w:rsidRPr="000B4F75">
        <w:rPr>
          <w:sz w:val="26"/>
          <w:szCs w:val="26"/>
        </w:rPr>
        <w:tab/>
        <w:t xml:space="preserve">                   </w:t>
      </w:r>
    </w:p>
    <w:p w:rsidR="00DB69AB" w:rsidRDefault="00DB69AB" w:rsidP="000B4F75">
      <w:pPr>
        <w:tabs>
          <w:tab w:val="left" w:pos="1653"/>
        </w:tabs>
        <w:spacing w:after="0" w:line="240" w:lineRule="auto"/>
        <w:ind w:firstLine="567"/>
        <w:rPr>
          <w:sz w:val="26"/>
          <w:szCs w:val="26"/>
        </w:rPr>
      </w:pPr>
    </w:p>
    <w:p w:rsidR="006D154C" w:rsidRPr="000B4F75" w:rsidRDefault="006D154C" w:rsidP="00DB69AB">
      <w:pPr>
        <w:tabs>
          <w:tab w:val="left" w:pos="1653"/>
        </w:tabs>
        <w:spacing w:after="0" w:line="240" w:lineRule="auto"/>
        <w:ind w:firstLine="567"/>
        <w:jc w:val="center"/>
        <w:rPr>
          <w:sz w:val="26"/>
          <w:szCs w:val="26"/>
        </w:rPr>
      </w:pPr>
      <w:r w:rsidRPr="000B4F75">
        <w:rPr>
          <w:rFonts w:ascii="Times New Roman" w:eastAsia="Times New Roman" w:hAnsi="Times New Roman"/>
          <w:b/>
          <w:sz w:val="26"/>
          <w:szCs w:val="26"/>
          <w:lang w:eastAsia="ru-RU"/>
        </w:rPr>
        <w:lastRenderedPageBreak/>
        <w:t>1</w:t>
      </w:r>
      <w:r w:rsidR="004A3955">
        <w:rPr>
          <w:rFonts w:ascii="Times New Roman" w:eastAsia="Times New Roman" w:hAnsi="Times New Roman"/>
          <w:b/>
          <w:sz w:val="26"/>
          <w:szCs w:val="26"/>
          <w:lang w:eastAsia="ru-RU"/>
        </w:rPr>
        <w:t>0</w:t>
      </w:r>
      <w:r w:rsidRPr="000B4F75">
        <w:rPr>
          <w:rFonts w:ascii="Times New Roman" w:eastAsia="Times New Roman" w:hAnsi="Times New Roman"/>
          <w:b/>
          <w:sz w:val="26"/>
          <w:szCs w:val="26"/>
          <w:lang w:eastAsia="ru-RU"/>
        </w:rPr>
        <w:t>. Работа с обращениями граждан</w:t>
      </w:r>
    </w:p>
    <w:p w:rsidR="006D154C" w:rsidRPr="000B4F75" w:rsidRDefault="006D154C" w:rsidP="000B4F75">
      <w:pPr>
        <w:pStyle w:val="a8"/>
        <w:ind w:left="0" w:firstLine="567"/>
        <w:jc w:val="both"/>
        <w:rPr>
          <w:color w:val="000000" w:themeColor="text1"/>
          <w:sz w:val="26"/>
          <w:szCs w:val="26"/>
        </w:rPr>
      </w:pPr>
      <w:r w:rsidRPr="000B4F75">
        <w:rPr>
          <w:sz w:val="26"/>
          <w:szCs w:val="26"/>
        </w:rPr>
        <w:t xml:space="preserve">Одним из основных инструментов взаимодействия органов исполнительной власти с населением является рассмотрение обращений граждан </w:t>
      </w:r>
      <w:r w:rsidRPr="000B4F75">
        <w:rPr>
          <w:color w:val="000000" w:themeColor="text1"/>
          <w:sz w:val="26"/>
          <w:szCs w:val="26"/>
        </w:rPr>
        <w:t>в соответствии с требованиями Федерального закона от 02.05.2006 № 59-ФЗ «О рассмотрении обращений граждан Российской Федерации».</w:t>
      </w:r>
    </w:p>
    <w:p w:rsidR="006D154C" w:rsidRPr="000B4F75" w:rsidRDefault="006D154C" w:rsidP="000B4F75">
      <w:pPr>
        <w:pStyle w:val="a8"/>
        <w:shd w:val="clear" w:color="auto" w:fill="FFFFFF"/>
        <w:ind w:left="0" w:firstLine="567"/>
        <w:jc w:val="both"/>
        <w:rPr>
          <w:sz w:val="26"/>
          <w:szCs w:val="26"/>
          <w:lang w:eastAsia="hi-IN"/>
        </w:rPr>
      </w:pPr>
      <w:r w:rsidRPr="000B4F75">
        <w:rPr>
          <w:sz w:val="26"/>
          <w:szCs w:val="26"/>
          <w:lang w:eastAsia="hi-IN"/>
        </w:rPr>
        <w:t>В управу Алтуфьевского района обращения граждан поступают посредством почтовой связи, электронной почты, системы электронного документооборота, через официальный сайт управы посредством «Электронной приемной», а также лично гражданами. Все поступившие обращения рассматриваются в установленные законом сроки.</w:t>
      </w:r>
    </w:p>
    <w:p w:rsidR="006D154C" w:rsidRPr="000B4F75" w:rsidRDefault="006D154C" w:rsidP="000B4F75">
      <w:pPr>
        <w:pStyle w:val="a8"/>
        <w:shd w:val="clear" w:color="auto" w:fill="FFFFFF"/>
        <w:ind w:left="0" w:firstLine="567"/>
        <w:jc w:val="both"/>
        <w:rPr>
          <w:sz w:val="26"/>
          <w:szCs w:val="26"/>
          <w:lang w:eastAsia="hi-IN"/>
        </w:rPr>
      </w:pPr>
      <w:r w:rsidRPr="000B4F75">
        <w:rPr>
          <w:sz w:val="26"/>
          <w:szCs w:val="26"/>
          <w:lang w:eastAsia="hi-IN"/>
        </w:rPr>
        <w:t>Одним из важнейших показателем качества работы управы является количество обращений граждан.</w:t>
      </w:r>
    </w:p>
    <w:p w:rsidR="006D154C" w:rsidRPr="000B4F75" w:rsidRDefault="006D154C" w:rsidP="000B4F75">
      <w:pPr>
        <w:pStyle w:val="a8"/>
        <w:shd w:val="clear" w:color="auto" w:fill="FFFFFF"/>
        <w:ind w:left="0" w:firstLine="567"/>
        <w:jc w:val="both"/>
        <w:rPr>
          <w:sz w:val="26"/>
          <w:szCs w:val="26"/>
          <w:lang w:eastAsia="hi-IN"/>
        </w:rPr>
      </w:pPr>
      <w:r w:rsidRPr="000B4F75">
        <w:rPr>
          <w:sz w:val="26"/>
          <w:szCs w:val="26"/>
          <w:lang w:eastAsia="hi-IN"/>
        </w:rPr>
        <w:t xml:space="preserve">В </w:t>
      </w:r>
      <w:r w:rsidRPr="000B4F75">
        <w:rPr>
          <w:bCs/>
          <w:sz w:val="26"/>
          <w:szCs w:val="26"/>
          <w:lang w:eastAsia="hi-IN"/>
        </w:rPr>
        <w:t>2023</w:t>
      </w:r>
      <w:r w:rsidRPr="000B4F75">
        <w:rPr>
          <w:sz w:val="26"/>
          <w:szCs w:val="26"/>
          <w:lang w:eastAsia="hi-IN"/>
        </w:rPr>
        <w:t xml:space="preserve"> году в управу района поступило</w:t>
      </w:r>
      <w:r w:rsidRPr="000B4F75">
        <w:rPr>
          <w:b/>
          <w:sz w:val="26"/>
          <w:szCs w:val="26"/>
          <w:lang w:eastAsia="hi-IN"/>
        </w:rPr>
        <w:t xml:space="preserve"> </w:t>
      </w:r>
      <w:r w:rsidRPr="000B4F75">
        <w:rPr>
          <w:color w:val="000000" w:themeColor="text1"/>
          <w:sz w:val="26"/>
          <w:szCs w:val="26"/>
          <w:lang w:eastAsia="hi-IN"/>
        </w:rPr>
        <w:t>1526 о</w:t>
      </w:r>
      <w:r w:rsidRPr="000B4F75">
        <w:rPr>
          <w:sz w:val="26"/>
          <w:szCs w:val="26"/>
          <w:lang w:eastAsia="hi-IN"/>
        </w:rPr>
        <w:t xml:space="preserve">бращений граждан, включая объединения граждан, в том числе юридических лиц, тогда как в соответствующем периоде 2022 года поступило 1459 обращений. </w:t>
      </w:r>
    </w:p>
    <w:p w:rsidR="006D154C" w:rsidRPr="000B4F75" w:rsidRDefault="006D154C" w:rsidP="000B4F75">
      <w:pPr>
        <w:pStyle w:val="a8"/>
        <w:shd w:val="clear" w:color="auto" w:fill="FFFFFF"/>
        <w:ind w:left="0" w:firstLine="567"/>
        <w:jc w:val="both"/>
        <w:rPr>
          <w:sz w:val="26"/>
          <w:szCs w:val="26"/>
          <w:lang w:eastAsia="hi-IN"/>
        </w:rPr>
      </w:pPr>
      <w:r w:rsidRPr="000B4F75">
        <w:rPr>
          <w:sz w:val="26"/>
          <w:szCs w:val="26"/>
          <w:lang w:eastAsia="hi-IN"/>
        </w:rPr>
        <w:t>Может показаться, что динамика идет на увеличение, но 130 обращений по вопросам капитального ремонта жилищного фонда, а также обращений, не имеющих смысла (вопроса), поступило от Ильиной Г.Н.</w:t>
      </w:r>
    </w:p>
    <w:p w:rsidR="006D154C" w:rsidRPr="000B4F75" w:rsidRDefault="006D154C" w:rsidP="000B4F75">
      <w:pPr>
        <w:pStyle w:val="a8"/>
        <w:shd w:val="clear" w:color="auto" w:fill="FFFFFF"/>
        <w:ind w:left="0" w:firstLine="567"/>
        <w:jc w:val="both"/>
        <w:rPr>
          <w:sz w:val="26"/>
          <w:szCs w:val="26"/>
          <w:lang w:eastAsia="hi-IN"/>
        </w:rPr>
      </w:pPr>
      <w:r w:rsidRPr="000B4F75">
        <w:rPr>
          <w:sz w:val="26"/>
          <w:szCs w:val="26"/>
          <w:lang w:eastAsia="hi-IN"/>
        </w:rPr>
        <w:t>Анализ поступивших в 2023 году от жителей района обращений показывает, что наиболее актуальными остаются вопросы капитального ремонта жилищного фонда, благоустройства дворовых территорий, санитарного состояния подъездов, водоснабжения, отопления, уборки дворовой территории от снега и наледи, а также вопрос строительства вылетной магистрали от ул. 800-летия Москвы к Алтуфьевскому шоссе.</w:t>
      </w:r>
    </w:p>
    <w:p w:rsidR="000B4F75" w:rsidRPr="000B4F75" w:rsidRDefault="006D154C" w:rsidP="000B4F75">
      <w:pPr>
        <w:pStyle w:val="a8"/>
        <w:shd w:val="clear" w:color="auto" w:fill="FFFFFF"/>
        <w:ind w:left="0" w:firstLine="567"/>
        <w:jc w:val="both"/>
        <w:rPr>
          <w:sz w:val="26"/>
          <w:szCs w:val="26"/>
          <w:lang w:eastAsia="hi-IN"/>
        </w:rPr>
      </w:pPr>
      <w:r w:rsidRPr="000B4F75">
        <w:rPr>
          <w:sz w:val="26"/>
          <w:szCs w:val="26"/>
          <w:lang w:eastAsia="hi-IN"/>
        </w:rPr>
        <w:t>В управе Алтуфьевского района большое внимания уделяется качеству подготовки ответов на обращения граждан. Каждое обращение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ответ автору.</w:t>
      </w:r>
    </w:p>
    <w:p w:rsidR="000B4F75" w:rsidRPr="000B4F75" w:rsidRDefault="006D154C" w:rsidP="000B4F75">
      <w:pPr>
        <w:pStyle w:val="a8"/>
        <w:shd w:val="clear" w:color="auto" w:fill="FFFFFF"/>
        <w:ind w:left="0" w:firstLine="567"/>
        <w:jc w:val="both"/>
        <w:rPr>
          <w:sz w:val="26"/>
          <w:szCs w:val="26"/>
          <w:lang w:eastAsia="hi-IN"/>
        </w:rPr>
      </w:pPr>
      <w:r w:rsidRPr="000B4F75">
        <w:rPr>
          <w:sz w:val="26"/>
          <w:szCs w:val="26"/>
          <w:lang w:eastAsia="hi-IN"/>
        </w:rPr>
        <w:t>Вопросы рассмотрения обращений граждан находятся на особом контроле.</w:t>
      </w:r>
      <w:r w:rsidR="00A72392" w:rsidRPr="000B4F75">
        <w:rPr>
          <w:sz w:val="26"/>
          <w:szCs w:val="26"/>
          <w:lang w:eastAsia="hi-IN"/>
        </w:rPr>
        <w:br/>
      </w:r>
    </w:p>
    <w:p w:rsidR="00626639" w:rsidRPr="000B4F75" w:rsidRDefault="00626639" w:rsidP="000B4F75">
      <w:pPr>
        <w:pStyle w:val="a8"/>
        <w:shd w:val="clear" w:color="auto" w:fill="FFFFFF"/>
        <w:ind w:left="0" w:firstLine="567"/>
        <w:jc w:val="center"/>
        <w:rPr>
          <w:b/>
          <w:color w:val="000000" w:themeColor="text1"/>
          <w:sz w:val="26"/>
          <w:szCs w:val="26"/>
        </w:rPr>
      </w:pPr>
      <w:r w:rsidRPr="000B4F75">
        <w:rPr>
          <w:b/>
          <w:color w:val="000000" w:themeColor="text1"/>
          <w:sz w:val="26"/>
          <w:szCs w:val="26"/>
        </w:rPr>
        <w:t>1</w:t>
      </w:r>
      <w:r w:rsidR="004A3955">
        <w:rPr>
          <w:b/>
          <w:color w:val="000000" w:themeColor="text1"/>
          <w:sz w:val="26"/>
          <w:szCs w:val="26"/>
        </w:rPr>
        <w:t>1</w:t>
      </w:r>
      <w:r w:rsidRPr="000B4F75">
        <w:rPr>
          <w:b/>
          <w:color w:val="000000" w:themeColor="text1"/>
          <w:sz w:val="26"/>
          <w:szCs w:val="26"/>
        </w:rPr>
        <w:t>. Досуговая и социально-воспитательная работа</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 xml:space="preserve">В районе на достойном уровне организована творческая деятельность среди детей, подростков и молодёжи. Большую работу в этом направлении ведёт ГБУ СДЦ «Кентавр филиал «ЭПИ – Алтуфьево» </w:t>
      </w:r>
      <w:r w:rsidR="00900250" w:rsidRPr="000B4F75">
        <w:rPr>
          <w:rFonts w:ascii="Times New Roman" w:eastAsia="Calibri" w:hAnsi="Times New Roman" w:cs="Times New Roman"/>
          <w:sz w:val="26"/>
          <w:szCs w:val="26"/>
        </w:rPr>
        <w:t>и Региональная</w:t>
      </w:r>
      <w:r w:rsidRPr="000B4F75">
        <w:rPr>
          <w:rFonts w:ascii="Times New Roman" w:eastAsia="Calibri" w:hAnsi="Times New Roman" w:cs="Times New Roman"/>
          <w:sz w:val="26"/>
          <w:szCs w:val="26"/>
        </w:rPr>
        <w:t xml:space="preserve"> общественная организация Военно-патриотический клуб Спецназ «XXI».</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 xml:space="preserve">В данных учреждениях работает более 15 студий по досуговой и социально-воспитательной работе различных направлений: танцевальные, вокальные, музыкальные коллективы, кружки прикладного творчества, ИЗО-студия в которых бесплатно занимаются более 150 человек. </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 xml:space="preserve">В Алтуфьевском районе прошли мероприятия ко Дню студента (Татьяниному дню), районный праздник, посвященный Дню Победы, мероприятия ко Дню защиты детей, Дню семьи, любви и верности, концертно-развлекательная программа «Яблочный спас», концертно-развлекательная программа ко Дню города. </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 xml:space="preserve">В совместной работе ГБУ СДЦ «Кентавр филиал «ЭПИ – Алтуфьево» и Общества многодетных семей прошел </w:t>
      </w:r>
      <w:r w:rsidR="00900250" w:rsidRPr="000B4F75">
        <w:rPr>
          <w:rFonts w:ascii="Times New Roman" w:eastAsia="Calibri" w:hAnsi="Times New Roman" w:cs="Times New Roman"/>
          <w:sz w:val="26"/>
          <w:szCs w:val="26"/>
        </w:rPr>
        <w:t>праздничный концерт,</w:t>
      </w:r>
      <w:r w:rsidRPr="000B4F75">
        <w:rPr>
          <w:rFonts w:ascii="Times New Roman" w:eastAsia="Calibri" w:hAnsi="Times New Roman" w:cs="Times New Roman"/>
          <w:sz w:val="26"/>
          <w:szCs w:val="26"/>
        </w:rPr>
        <w:t xml:space="preserve"> </w:t>
      </w:r>
      <w:r w:rsidR="00900250" w:rsidRPr="000B4F75">
        <w:rPr>
          <w:rFonts w:ascii="Times New Roman" w:eastAsia="Calibri" w:hAnsi="Times New Roman" w:cs="Times New Roman"/>
          <w:sz w:val="26"/>
          <w:szCs w:val="26"/>
        </w:rPr>
        <w:t>и социально</w:t>
      </w:r>
      <w:r w:rsidRPr="000B4F75">
        <w:rPr>
          <w:rFonts w:ascii="Times New Roman" w:eastAsia="Calibri" w:hAnsi="Times New Roman" w:cs="Times New Roman"/>
          <w:sz w:val="26"/>
          <w:szCs w:val="26"/>
        </w:rPr>
        <w:t>-значимая благотворительная городская акция «Соберем ребенка в школу».</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lastRenderedPageBreak/>
        <w:t>В преддверии празднования Нового года и Рождества для детей из льготных категорий были приобретены и вручены сладкие подарки в количестве 400 штук, также организовано проведение елки в районном центре «Марс» с вручением подарков.</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Традиционно на территории Алтуфьевского района проводятся мемориально-патронатные акции, приуроченные к памятным датам. Акции проведены ко всем памятно-значимым датам с возложением цветов. В акциях принимали участие сотрудники управы, депутаты Совета депутатов, Совет ветеранов и ветераны ВОВ, учащиеся школ, члены молодежной палаты и жители района.</w:t>
      </w:r>
    </w:p>
    <w:p w:rsidR="00626639" w:rsidRPr="000B4F75" w:rsidRDefault="00626639" w:rsidP="000B4F75">
      <w:pPr>
        <w:spacing w:after="0" w:line="240" w:lineRule="auto"/>
        <w:ind w:firstLine="567"/>
        <w:rPr>
          <w:rFonts w:ascii="Times New Roman" w:eastAsia="Calibri" w:hAnsi="Times New Roman" w:cs="Times New Roman"/>
          <w:i/>
          <w:color w:val="000000" w:themeColor="text1"/>
          <w:sz w:val="26"/>
          <w:szCs w:val="26"/>
        </w:rPr>
      </w:pPr>
    </w:p>
    <w:p w:rsidR="00626639" w:rsidRPr="000B4F75" w:rsidRDefault="00626639" w:rsidP="000B4F75">
      <w:pPr>
        <w:spacing w:after="0" w:line="240" w:lineRule="auto"/>
        <w:ind w:firstLine="567"/>
        <w:jc w:val="center"/>
        <w:rPr>
          <w:rFonts w:ascii="Times New Roman" w:eastAsia="Calibri" w:hAnsi="Times New Roman" w:cs="Times New Roman"/>
          <w:b/>
          <w:bCs/>
          <w:iCs/>
          <w:color w:val="000000" w:themeColor="text1"/>
          <w:sz w:val="26"/>
          <w:szCs w:val="26"/>
        </w:rPr>
      </w:pPr>
      <w:r w:rsidRPr="000B4F75">
        <w:rPr>
          <w:rFonts w:ascii="Times New Roman" w:eastAsia="Calibri" w:hAnsi="Times New Roman" w:cs="Times New Roman"/>
          <w:b/>
          <w:bCs/>
          <w:iCs/>
          <w:color w:val="000000" w:themeColor="text1"/>
          <w:sz w:val="26"/>
          <w:szCs w:val="26"/>
        </w:rPr>
        <w:t>Физкультурно-оздоровительная работа</w:t>
      </w:r>
    </w:p>
    <w:p w:rsidR="00626639" w:rsidRPr="000B4F75" w:rsidRDefault="00626639" w:rsidP="000B4F75">
      <w:pPr>
        <w:spacing w:after="0" w:line="240" w:lineRule="auto"/>
        <w:ind w:firstLine="567"/>
        <w:jc w:val="both"/>
        <w:rPr>
          <w:rFonts w:ascii="Times New Roman" w:eastAsia="Calibri" w:hAnsi="Times New Roman" w:cs="Times New Roman"/>
          <w:color w:val="000000" w:themeColor="text1"/>
          <w:sz w:val="26"/>
          <w:szCs w:val="26"/>
        </w:rPr>
      </w:pPr>
      <w:r w:rsidRPr="000B4F75">
        <w:rPr>
          <w:rFonts w:ascii="Times New Roman" w:eastAsia="Calibri" w:hAnsi="Times New Roman" w:cs="Times New Roman"/>
          <w:color w:val="000000" w:themeColor="text1"/>
          <w:sz w:val="26"/>
          <w:szCs w:val="26"/>
        </w:rPr>
        <w:t>Физкультурно-оздоровительная работа на территории Алтуфьевского района осуществлялась силами ГБУ СДЦ «Кентав</w:t>
      </w:r>
      <w:r w:rsidR="000B4F75" w:rsidRPr="000B4F75">
        <w:rPr>
          <w:rFonts w:ascii="Times New Roman" w:eastAsia="Calibri" w:hAnsi="Times New Roman" w:cs="Times New Roman"/>
          <w:color w:val="000000" w:themeColor="text1"/>
          <w:sz w:val="26"/>
          <w:szCs w:val="26"/>
        </w:rPr>
        <w:t>р</w:t>
      </w:r>
      <w:r w:rsidRPr="000B4F75">
        <w:rPr>
          <w:rFonts w:ascii="Times New Roman" w:eastAsia="Calibri" w:hAnsi="Times New Roman" w:cs="Times New Roman"/>
          <w:color w:val="000000" w:themeColor="text1"/>
          <w:sz w:val="26"/>
          <w:szCs w:val="26"/>
        </w:rPr>
        <w:t xml:space="preserve">» филиалом «ЭПИ – Алтуфьево» и некоммерческой организацией Военно-патриотический клуб Спецназ «XXI». Физкультурно-оздоровительная работа ведётся в непрерывной связи со школами района, ГБУ МКСШОР Север спортивный комплекс Алтуфьевский, Спортивный комплекс «На Инженерной», Центром московского долголетия. </w:t>
      </w:r>
    </w:p>
    <w:p w:rsidR="00626639" w:rsidRPr="000B4F75" w:rsidRDefault="00626639" w:rsidP="000B4F75">
      <w:pPr>
        <w:spacing w:after="0" w:line="240" w:lineRule="auto"/>
        <w:ind w:firstLine="567"/>
        <w:jc w:val="both"/>
        <w:rPr>
          <w:rFonts w:ascii="Times New Roman" w:eastAsia="Calibri" w:hAnsi="Times New Roman" w:cs="Times New Roman"/>
          <w:color w:val="000000" w:themeColor="text1"/>
          <w:sz w:val="26"/>
          <w:szCs w:val="26"/>
        </w:rPr>
      </w:pPr>
      <w:r w:rsidRPr="000B4F75">
        <w:rPr>
          <w:rFonts w:ascii="Times New Roman" w:eastAsia="Calibri" w:hAnsi="Times New Roman" w:cs="Times New Roman"/>
          <w:color w:val="000000" w:themeColor="text1"/>
          <w:sz w:val="26"/>
          <w:szCs w:val="26"/>
        </w:rPr>
        <w:t>В ГБУ и некоммерческой организации работают спортивные секции по разным видам спорта: айкидо, самбо, рукопашный бой, хоккей, шахматы, шашки, дартс, футбол, настольный теннис, адаптивная физкультура, танцевальный спорт, и другие виды спорта.</w:t>
      </w:r>
    </w:p>
    <w:p w:rsidR="00626639" w:rsidRPr="000B4F75" w:rsidRDefault="00626639" w:rsidP="000B4F75">
      <w:pPr>
        <w:spacing w:after="0" w:line="240" w:lineRule="auto"/>
        <w:ind w:firstLine="567"/>
        <w:jc w:val="both"/>
        <w:rPr>
          <w:rFonts w:ascii="Times New Roman" w:eastAsia="Calibri" w:hAnsi="Times New Roman" w:cs="Times New Roman"/>
          <w:color w:val="000000" w:themeColor="text1"/>
          <w:sz w:val="26"/>
          <w:szCs w:val="26"/>
        </w:rPr>
      </w:pPr>
      <w:r w:rsidRPr="000B4F75">
        <w:rPr>
          <w:rFonts w:ascii="Times New Roman" w:eastAsia="Calibri" w:hAnsi="Times New Roman" w:cs="Times New Roman"/>
          <w:color w:val="000000" w:themeColor="text1"/>
          <w:sz w:val="26"/>
          <w:szCs w:val="26"/>
        </w:rPr>
        <w:t xml:space="preserve">В 2023 году в спортивных секциях занималось более 450 человек. Также было проведено порядка </w:t>
      </w:r>
      <w:r w:rsidRPr="000B4F75">
        <w:rPr>
          <w:rFonts w:ascii="Times New Roman" w:eastAsia="Times New Roman" w:hAnsi="Times New Roman" w:cs="Times New Roman"/>
          <w:color w:val="000000" w:themeColor="text1"/>
          <w:sz w:val="26"/>
          <w:szCs w:val="26"/>
          <w:lang w:eastAsia="zh-CN"/>
        </w:rPr>
        <w:t>107</w:t>
      </w:r>
      <w:r w:rsidRPr="000B4F75">
        <w:rPr>
          <w:rFonts w:ascii="Times New Roman" w:eastAsia="Times New Roman" w:hAnsi="Times New Roman" w:cs="Times New Roman"/>
          <w:color w:val="FF0000"/>
          <w:sz w:val="26"/>
          <w:szCs w:val="26"/>
          <w:lang w:eastAsia="zh-CN"/>
        </w:rPr>
        <w:t xml:space="preserve"> </w:t>
      </w:r>
      <w:r w:rsidRPr="000B4F75">
        <w:rPr>
          <w:rFonts w:ascii="Times New Roman" w:eastAsia="Calibri" w:hAnsi="Times New Roman" w:cs="Times New Roman"/>
          <w:color w:val="000000" w:themeColor="text1"/>
          <w:sz w:val="26"/>
          <w:szCs w:val="26"/>
        </w:rPr>
        <w:t xml:space="preserve">спортивных мероприятий, в которых приняли участие более 3200 жителей района. </w:t>
      </w:r>
    </w:p>
    <w:p w:rsidR="00626639" w:rsidRPr="000B4F75" w:rsidRDefault="00626639" w:rsidP="000B4F75">
      <w:pPr>
        <w:spacing w:after="0" w:line="240" w:lineRule="auto"/>
        <w:ind w:firstLine="567"/>
        <w:jc w:val="both"/>
        <w:rPr>
          <w:rFonts w:ascii="Times New Roman" w:eastAsia="Calibri" w:hAnsi="Times New Roman" w:cs="Times New Roman"/>
          <w:color w:val="000000" w:themeColor="text1"/>
          <w:sz w:val="26"/>
          <w:szCs w:val="26"/>
        </w:rPr>
      </w:pPr>
      <w:r w:rsidRPr="000B4F75">
        <w:rPr>
          <w:rFonts w:ascii="Times New Roman" w:eastAsia="Calibri" w:hAnsi="Times New Roman" w:cs="Times New Roman"/>
          <w:color w:val="000000" w:themeColor="text1"/>
          <w:sz w:val="26"/>
          <w:szCs w:val="26"/>
        </w:rPr>
        <w:t>На территории Алтуфьевского района в настоящее время находится 40 спортивных площадок, а также 2 катка с искусственным льдом по адресу: Путевой пр., д.38А; Костромская ул., д.16, 6 площадок, используемых в зимний период в качестве катков с естественным льдом.</w:t>
      </w:r>
    </w:p>
    <w:p w:rsidR="00626639" w:rsidRPr="000B4F75" w:rsidRDefault="00626639" w:rsidP="000B4F75">
      <w:pPr>
        <w:spacing w:after="0" w:line="240" w:lineRule="auto"/>
        <w:ind w:firstLine="567"/>
        <w:jc w:val="both"/>
        <w:rPr>
          <w:rFonts w:ascii="Times New Roman" w:eastAsia="Calibri" w:hAnsi="Times New Roman" w:cs="Times New Roman"/>
          <w:color w:val="000000" w:themeColor="text1"/>
          <w:sz w:val="26"/>
          <w:szCs w:val="26"/>
        </w:rPr>
      </w:pPr>
      <w:r w:rsidRPr="000B4F75">
        <w:rPr>
          <w:rFonts w:ascii="Times New Roman" w:eastAsia="Calibri" w:hAnsi="Times New Roman" w:cs="Times New Roman"/>
          <w:color w:val="000000" w:themeColor="text1"/>
          <w:sz w:val="26"/>
          <w:szCs w:val="26"/>
        </w:rPr>
        <w:t>В зимний период 2023-2024 гг. катки с искусственным и естественным льдом пользовались большим спросом у жителей района. Катки функционировали для массового катания, игры в хоккей и проведения мероприятий.</w:t>
      </w:r>
    </w:p>
    <w:p w:rsidR="00626639" w:rsidRPr="000B4F75" w:rsidRDefault="00626639" w:rsidP="000B4F75">
      <w:pPr>
        <w:spacing w:after="0" w:line="240" w:lineRule="auto"/>
        <w:ind w:firstLine="567"/>
        <w:jc w:val="both"/>
        <w:rPr>
          <w:rFonts w:ascii="Times New Roman" w:eastAsia="Calibri" w:hAnsi="Times New Roman" w:cs="Times New Roman"/>
          <w:i/>
          <w:color w:val="C00000"/>
          <w:sz w:val="26"/>
          <w:szCs w:val="26"/>
        </w:rPr>
      </w:pPr>
    </w:p>
    <w:p w:rsidR="00626639" w:rsidRPr="000B4F75" w:rsidRDefault="00626639" w:rsidP="000B4F75">
      <w:pPr>
        <w:spacing w:after="0" w:line="240" w:lineRule="auto"/>
        <w:ind w:firstLine="567"/>
        <w:jc w:val="both"/>
        <w:rPr>
          <w:rFonts w:ascii="Times New Roman" w:eastAsia="Calibri" w:hAnsi="Times New Roman" w:cs="Times New Roman"/>
          <w:b/>
          <w:bCs/>
          <w:i/>
          <w:sz w:val="26"/>
          <w:szCs w:val="26"/>
          <w:u w:val="single"/>
        </w:rPr>
      </w:pPr>
      <w:r w:rsidRPr="000B4F75">
        <w:rPr>
          <w:rFonts w:ascii="Times New Roman" w:hAnsi="Times New Roman"/>
          <w:b/>
          <w:bCs/>
          <w:color w:val="C00000"/>
          <w:sz w:val="26"/>
          <w:szCs w:val="26"/>
        </w:rPr>
        <w:t xml:space="preserve"> </w:t>
      </w:r>
      <w:r w:rsidRPr="000B4F75">
        <w:rPr>
          <w:rFonts w:ascii="Times New Roman" w:eastAsia="Calibri" w:hAnsi="Times New Roman" w:cs="Times New Roman"/>
          <w:b/>
          <w:bCs/>
          <w:i/>
          <w:sz w:val="26"/>
          <w:szCs w:val="26"/>
          <w:u w:val="single"/>
        </w:rPr>
        <w:t>Управа участвует в работе по приспособлению общественной инфраструктуры для инвалидов и других маломобильных групп населения.</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В 2023 году по 4 адресам установлены откидные пандусы с поручнями в подъездах жилых домов, по 2 адресам установлены стационарные пандусы с настилами и поручнями в подъездах, по 2 адресам установлены стационарные пандусы у подъездов, по 1 адресу адаптирована входная группа подъезда многоквартирного дома.</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Во дворах района в постоянном режиме обновляется разметка парковочных мест для инвалидов.</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Работа по улучшению качества жизни инвалидов, маломобильных групп населения, проживающих в Алтуфьевском районе, ведётся на постоянной основе.</w:t>
      </w:r>
    </w:p>
    <w:p w:rsidR="00626639" w:rsidRPr="000B4F75" w:rsidRDefault="00626639" w:rsidP="000B4F75">
      <w:pPr>
        <w:spacing w:after="0" w:line="240" w:lineRule="auto"/>
        <w:ind w:firstLine="567"/>
        <w:jc w:val="both"/>
        <w:rPr>
          <w:rFonts w:ascii="Times New Roman" w:eastAsia="Calibri" w:hAnsi="Times New Roman" w:cs="Times New Roman"/>
          <w:i/>
          <w:sz w:val="26"/>
          <w:szCs w:val="26"/>
        </w:rPr>
      </w:pPr>
    </w:p>
    <w:p w:rsidR="00626639" w:rsidRPr="000B4F75" w:rsidRDefault="00626639" w:rsidP="000B4F75">
      <w:pPr>
        <w:spacing w:after="0" w:line="240" w:lineRule="auto"/>
        <w:ind w:firstLine="567"/>
        <w:rPr>
          <w:rFonts w:ascii="Times New Roman" w:eastAsia="Calibri" w:hAnsi="Times New Roman" w:cs="Times New Roman"/>
          <w:b/>
          <w:bCs/>
          <w:i/>
          <w:sz w:val="26"/>
          <w:szCs w:val="26"/>
          <w:u w:val="single"/>
        </w:rPr>
      </w:pPr>
      <w:r w:rsidRPr="000B4F75">
        <w:rPr>
          <w:rFonts w:ascii="Times New Roman" w:eastAsia="Calibri" w:hAnsi="Times New Roman" w:cs="Times New Roman"/>
          <w:b/>
          <w:bCs/>
          <w:i/>
          <w:sz w:val="26"/>
          <w:szCs w:val="26"/>
          <w:u w:val="single"/>
        </w:rPr>
        <w:t>Ремонт квартир льготных категорий граждан и материальная помощь</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 xml:space="preserve">В 2023 году управой был выполнен ремонт в 2 жилых помещениях ветеранов ВОВ и 2 жилых помещениях лиц из числа детей-сирот и детей, оставшихся без попечения родителей. </w:t>
      </w:r>
    </w:p>
    <w:p w:rsidR="00626639" w:rsidRPr="000B4F75" w:rsidRDefault="00626639" w:rsidP="000B4F75">
      <w:pPr>
        <w:spacing w:after="0" w:line="240" w:lineRule="auto"/>
        <w:ind w:firstLine="567"/>
        <w:jc w:val="both"/>
        <w:rPr>
          <w:rFonts w:ascii="Times New Roman" w:eastAsia="Calibri" w:hAnsi="Times New Roman" w:cs="Times New Roman"/>
          <w:sz w:val="26"/>
          <w:szCs w:val="26"/>
        </w:rPr>
      </w:pPr>
      <w:r w:rsidRPr="000B4F75">
        <w:rPr>
          <w:rFonts w:ascii="Times New Roman" w:eastAsia="Calibri" w:hAnsi="Times New Roman" w:cs="Times New Roman"/>
          <w:sz w:val="26"/>
          <w:szCs w:val="26"/>
        </w:rPr>
        <w:t>Оказана адресная социальная помощь нуждающимся жителям Алтуфьевского района на общую сумму 360300 рублей.</w:t>
      </w:r>
    </w:p>
    <w:p w:rsidR="00626639" w:rsidRPr="000B4F75" w:rsidRDefault="00626639" w:rsidP="000B4F75">
      <w:pPr>
        <w:spacing w:after="0" w:line="240" w:lineRule="auto"/>
        <w:ind w:firstLine="567"/>
        <w:jc w:val="both"/>
        <w:rPr>
          <w:rFonts w:ascii="Times New Roman" w:eastAsia="Calibri" w:hAnsi="Times New Roman" w:cs="Times New Roman"/>
          <w:color w:val="C00000"/>
          <w:sz w:val="26"/>
          <w:szCs w:val="26"/>
        </w:rPr>
      </w:pPr>
    </w:p>
    <w:p w:rsidR="00626639" w:rsidRPr="000B4F75" w:rsidRDefault="00626639" w:rsidP="000B4F75">
      <w:pPr>
        <w:spacing w:after="0" w:line="240" w:lineRule="auto"/>
        <w:ind w:firstLine="567"/>
        <w:rPr>
          <w:rFonts w:ascii="Times New Roman" w:eastAsia="Calibri" w:hAnsi="Times New Roman" w:cs="Times New Roman"/>
          <w:b/>
          <w:bCs/>
          <w:i/>
          <w:color w:val="000000" w:themeColor="text1"/>
          <w:sz w:val="26"/>
          <w:szCs w:val="26"/>
          <w:u w:val="single"/>
        </w:rPr>
      </w:pPr>
      <w:r w:rsidRPr="000B4F75">
        <w:rPr>
          <w:rFonts w:ascii="Times New Roman" w:eastAsia="Calibri" w:hAnsi="Times New Roman" w:cs="Times New Roman"/>
          <w:b/>
          <w:bCs/>
          <w:i/>
          <w:color w:val="000000" w:themeColor="text1"/>
          <w:sz w:val="26"/>
          <w:szCs w:val="26"/>
          <w:u w:val="single"/>
        </w:rPr>
        <w:t>Деятельность молодежной палаты Алтуфьевского района</w:t>
      </w:r>
    </w:p>
    <w:p w:rsidR="00626639" w:rsidRPr="000B4F75" w:rsidRDefault="00626639" w:rsidP="000B4F75">
      <w:pPr>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На территории Алтуфьевского района на постоянной основе организована работа по выявлению и устранению надписей о продаже наркотических веществ. Молодежная палата Алтуфьевского района принимает активное участие в рейдах. За истекший период 2023 год было проведено 13 рейдов по 42 адресам, выявлена и устранена 1 надпись.</w:t>
      </w:r>
    </w:p>
    <w:p w:rsidR="00626639" w:rsidRPr="000B4F75" w:rsidRDefault="00626639" w:rsidP="000B4F75">
      <w:pPr>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Молодежная палата Алтуфьевского района приняла</w:t>
      </w:r>
      <w:r w:rsidRPr="000B4F75">
        <w:rPr>
          <w:rFonts w:ascii="Times New Roman" w:hAnsi="Times New Roman" w:cs="Times New Roman"/>
          <w:color w:val="000000"/>
          <w:sz w:val="26"/>
          <w:szCs w:val="26"/>
          <w:shd w:val="clear" w:color="auto" w:fill="FFFFFF"/>
        </w:rPr>
        <w:t xml:space="preserve"> участие в мероприятии в парке Яуза на Певческом поле, посвященном «Дню участников ликвидации последствий радиационных аварий и катастроф и памяти жертв этих аварий и катастроф», а также принимает </w:t>
      </w:r>
      <w:r w:rsidRPr="000B4F75">
        <w:rPr>
          <w:rFonts w:ascii="Times New Roman" w:hAnsi="Times New Roman" w:cs="Times New Roman"/>
          <w:sz w:val="26"/>
          <w:szCs w:val="26"/>
        </w:rPr>
        <w:t xml:space="preserve">участие в </w:t>
      </w:r>
      <w:r w:rsidR="00900250" w:rsidRPr="000B4F75">
        <w:rPr>
          <w:rFonts w:ascii="Times New Roman" w:hAnsi="Times New Roman" w:cs="Times New Roman"/>
          <w:sz w:val="26"/>
          <w:szCs w:val="26"/>
        </w:rPr>
        <w:t>проводимых на</w:t>
      </w:r>
      <w:r w:rsidRPr="000B4F75">
        <w:rPr>
          <w:rFonts w:ascii="Times New Roman" w:hAnsi="Times New Roman" w:cs="Times New Roman"/>
          <w:sz w:val="26"/>
          <w:szCs w:val="26"/>
        </w:rPr>
        <w:t xml:space="preserve"> территории района мемориально-патронатных акциях, приуроченным к памятным датам.</w:t>
      </w:r>
    </w:p>
    <w:p w:rsidR="00626639" w:rsidRPr="000B4F75" w:rsidRDefault="00626639" w:rsidP="000B4F75">
      <w:pPr>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Молодежная палата Алтуфьевского района активно взаимодействует с ГБУ «СДЦ «Кентавр» филиал «ЭПИ-Алтуфьево», ГБУК г. Москвы «ЦБС СВАО» Библиотекой №</w:t>
      </w:r>
      <w:r w:rsidR="00DB69AB">
        <w:rPr>
          <w:rFonts w:ascii="Times New Roman" w:hAnsi="Times New Roman" w:cs="Times New Roman"/>
          <w:sz w:val="26"/>
          <w:szCs w:val="26"/>
        </w:rPr>
        <w:t> </w:t>
      </w:r>
      <w:r w:rsidRPr="000B4F75">
        <w:rPr>
          <w:rFonts w:ascii="Times New Roman" w:hAnsi="Times New Roman" w:cs="Times New Roman"/>
          <w:sz w:val="26"/>
          <w:szCs w:val="26"/>
        </w:rPr>
        <w:t>64.</w:t>
      </w:r>
    </w:p>
    <w:p w:rsidR="00626639" w:rsidRPr="000B4F75" w:rsidRDefault="00626639" w:rsidP="000B4F75">
      <w:pPr>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 xml:space="preserve">За истекший 2023 год Молодежной палатой Алтуфьевского района было самостоятельно проведено 68 мероприятий с общим охватом участников 714 человек. </w:t>
      </w:r>
    </w:p>
    <w:p w:rsidR="00626639" w:rsidRPr="000B4F75" w:rsidRDefault="00626639" w:rsidP="000B4F75">
      <w:pPr>
        <w:spacing w:after="0" w:line="240" w:lineRule="auto"/>
        <w:ind w:firstLine="567"/>
        <w:jc w:val="both"/>
        <w:rPr>
          <w:rFonts w:ascii="Times New Roman" w:hAnsi="Times New Roman" w:cs="Times New Roman"/>
          <w:sz w:val="26"/>
          <w:szCs w:val="26"/>
        </w:rPr>
      </w:pPr>
      <w:r w:rsidRPr="000B4F75">
        <w:rPr>
          <w:rFonts w:ascii="Times New Roman" w:hAnsi="Times New Roman" w:cs="Times New Roman"/>
          <w:sz w:val="26"/>
          <w:szCs w:val="26"/>
        </w:rPr>
        <w:t>Количество районных мероприятий</w:t>
      </w:r>
      <w:r w:rsidR="000B4F75" w:rsidRPr="000B4F75">
        <w:rPr>
          <w:rFonts w:ascii="Times New Roman" w:hAnsi="Times New Roman" w:cs="Times New Roman"/>
          <w:sz w:val="26"/>
          <w:szCs w:val="26"/>
        </w:rPr>
        <w:t>,</w:t>
      </w:r>
      <w:r w:rsidRPr="000B4F75">
        <w:rPr>
          <w:rFonts w:ascii="Times New Roman" w:hAnsi="Times New Roman" w:cs="Times New Roman"/>
          <w:sz w:val="26"/>
          <w:szCs w:val="26"/>
        </w:rPr>
        <w:t xml:space="preserve"> в которых приняли участие члены Молодежной палаты 18, общий охват участников этих мероприятий более 1000 человек.</w:t>
      </w:r>
    </w:p>
    <w:p w:rsidR="00626639" w:rsidRPr="000B4F75" w:rsidRDefault="00626639" w:rsidP="000B4F75">
      <w:pPr>
        <w:spacing w:after="0" w:line="240" w:lineRule="auto"/>
        <w:ind w:firstLine="567"/>
        <w:jc w:val="both"/>
        <w:rPr>
          <w:rFonts w:ascii="Times New Roman" w:eastAsia="Calibri" w:hAnsi="Times New Roman" w:cs="Times New Roman"/>
          <w:color w:val="C00000"/>
          <w:sz w:val="26"/>
          <w:szCs w:val="26"/>
        </w:rPr>
      </w:pPr>
      <w:r w:rsidRPr="000B4F75">
        <w:rPr>
          <w:rFonts w:ascii="Times New Roman" w:eastAsia="Calibri" w:hAnsi="Times New Roman" w:cs="Times New Roman"/>
          <w:sz w:val="26"/>
          <w:szCs w:val="26"/>
        </w:rPr>
        <w:t>На мероприятиях, посвященных «Дню защиты детей» и «Дню города» Молодежная палата принимала самое активное участие.</w:t>
      </w:r>
    </w:p>
    <w:p w:rsidR="006D154C" w:rsidRPr="000B4F75" w:rsidRDefault="006D154C" w:rsidP="000B4F75">
      <w:pPr>
        <w:pStyle w:val="a8"/>
        <w:shd w:val="clear" w:color="auto" w:fill="FFFFFF"/>
        <w:ind w:left="0" w:firstLine="567"/>
        <w:jc w:val="both"/>
        <w:rPr>
          <w:sz w:val="26"/>
          <w:szCs w:val="26"/>
          <w:lang w:eastAsia="hi-IN"/>
        </w:rPr>
      </w:pPr>
    </w:p>
    <w:p w:rsidR="00E92DA8" w:rsidRPr="000B4F75" w:rsidRDefault="00DB69AB" w:rsidP="00DB69AB">
      <w:pPr>
        <w:pStyle w:val="a3"/>
        <w:jc w:val="center"/>
        <w:rPr>
          <w:rFonts w:ascii="Times New Roman" w:hAnsi="Times New Roman"/>
          <w:b/>
          <w:bCs/>
          <w:sz w:val="26"/>
          <w:szCs w:val="26"/>
        </w:rPr>
      </w:pPr>
      <w:r>
        <w:rPr>
          <w:rFonts w:ascii="Times New Roman" w:hAnsi="Times New Roman"/>
          <w:b/>
          <w:bCs/>
          <w:sz w:val="26"/>
          <w:szCs w:val="26"/>
        </w:rPr>
        <w:t>1</w:t>
      </w:r>
      <w:r w:rsidR="004A3955">
        <w:rPr>
          <w:rFonts w:ascii="Times New Roman" w:hAnsi="Times New Roman"/>
          <w:b/>
          <w:bCs/>
          <w:sz w:val="26"/>
          <w:szCs w:val="26"/>
        </w:rPr>
        <w:t>2</w:t>
      </w:r>
      <w:bookmarkStart w:id="2" w:name="_GoBack"/>
      <w:bookmarkEnd w:id="2"/>
      <w:r>
        <w:rPr>
          <w:rFonts w:ascii="Times New Roman" w:hAnsi="Times New Roman"/>
          <w:b/>
          <w:bCs/>
          <w:sz w:val="26"/>
          <w:szCs w:val="26"/>
        </w:rPr>
        <w:t>. </w:t>
      </w:r>
      <w:r w:rsidR="00E92DA8" w:rsidRPr="000B4F75">
        <w:rPr>
          <w:rFonts w:ascii="Times New Roman" w:hAnsi="Times New Roman"/>
          <w:b/>
          <w:bCs/>
          <w:sz w:val="26"/>
          <w:szCs w:val="26"/>
        </w:rPr>
        <w:t>О развитии сети торговли и услуг</w:t>
      </w:r>
    </w:p>
    <w:p w:rsidR="00E92DA8" w:rsidRPr="000B4F75" w:rsidRDefault="00E92DA8" w:rsidP="000B4F75">
      <w:pPr>
        <w:pStyle w:val="a8"/>
        <w:ind w:left="0" w:firstLine="567"/>
        <w:jc w:val="both"/>
        <w:rPr>
          <w:b/>
          <w:bCs/>
          <w:sz w:val="26"/>
          <w:szCs w:val="26"/>
        </w:rPr>
      </w:pPr>
      <w:r w:rsidRPr="000B4F75">
        <w:rPr>
          <w:rFonts w:eastAsia="Calibri"/>
          <w:sz w:val="26"/>
          <w:szCs w:val="26"/>
          <w:lang w:eastAsia="en-US"/>
        </w:rPr>
        <w:t xml:space="preserve">В 2023 году обеспечен сбор и ввод информации в </w:t>
      </w:r>
      <w:r w:rsidRPr="000B4F75">
        <w:rPr>
          <w:bCs/>
          <w:color w:val="333333"/>
          <w:sz w:val="26"/>
          <w:szCs w:val="26"/>
          <w:shd w:val="clear" w:color="auto" w:fill="FFFFFF"/>
        </w:rPr>
        <w:t>государственную автоматизированную информационную систему города Москвы</w:t>
      </w:r>
      <w:r w:rsidRPr="000B4F75">
        <w:rPr>
          <w:color w:val="333333"/>
          <w:sz w:val="26"/>
          <w:szCs w:val="26"/>
          <w:shd w:val="clear" w:color="auto" w:fill="FFFFFF"/>
        </w:rPr>
        <w:t>, обеспечивающую учет, контроль и анализ состояния и тенденций развития торговли и сферы услуг в городе Москве.</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На конец отчетного периода в районе функционируют:</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- 3 торговых центра (общей площадью 28,97 тыс. кв. м.);</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- 108 предприятий торговли (общей площадью 19,35 тыс. кв. м.);</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- 39 предприятий общественного питания, в том числе 24 - открытой сети на 401 посадочное место;</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- 49 предприятий бытового обслуживания на 167 рабочее место;</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- 61 предприятий интернет торговли (32 пункта выдачи, 27 постаматов, в т. ч. в МКД, 2 организации по доставке);</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- 2 точки по реализации лотерейных билетов;</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межрегиональная ярмарка по адресу: ул. Костромская, вл. 20;</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- 2 гостиницы;</w:t>
      </w:r>
    </w:p>
    <w:p w:rsidR="00E92DA8" w:rsidRPr="000B4F75" w:rsidRDefault="00E92DA8" w:rsidP="000B4F75">
      <w:pPr>
        <w:pStyle w:val="a3"/>
        <w:numPr>
          <w:ilvl w:val="0"/>
          <w:numId w:val="16"/>
        </w:numPr>
        <w:tabs>
          <w:tab w:val="left" w:pos="1134"/>
        </w:tabs>
        <w:ind w:left="0" w:firstLine="567"/>
        <w:jc w:val="both"/>
        <w:rPr>
          <w:rFonts w:ascii="Times New Roman" w:hAnsi="Times New Roman"/>
          <w:sz w:val="26"/>
          <w:szCs w:val="26"/>
        </w:rPr>
      </w:pPr>
      <w:r w:rsidRPr="000B4F75">
        <w:rPr>
          <w:rFonts w:ascii="Times New Roman" w:hAnsi="Times New Roman"/>
          <w:sz w:val="26"/>
          <w:szCs w:val="26"/>
        </w:rPr>
        <w:t>- 3 хостела.</w:t>
      </w:r>
    </w:p>
    <w:p w:rsidR="00E92DA8" w:rsidRPr="000B4F75" w:rsidRDefault="00E92DA8" w:rsidP="000B4F75">
      <w:pPr>
        <w:spacing w:after="0" w:line="240" w:lineRule="auto"/>
        <w:ind w:firstLine="567"/>
        <w:jc w:val="both"/>
        <w:rPr>
          <w:rFonts w:ascii="Times New Roman" w:hAnsi="Times New Roman" w:cs="Times New Roman"/>
          <w:sz w:val="26"/>
          <w:szCs w:val="26"/>
        </w:rPr>
      </w:pPr>
      <w:r w:rsidRPr="000B4F75">
        <w:rPr>
          <w:rFonts w:ascii="Times New Roman" w:hAnsi="Times New Roman"/>
          <w:sz w:val="26"/>
          <w:szCs w:val="26"/>
        </w:rPr>
        <w:t> </w:t>
      </w:r>
      <w:r w:rsidRPr="000B4F75">
        <w:rPr>
          <w:rFonts w:ascii="Times New Roman" w:hAnsi="Times New Roman" w:cs="Times New Roman"/>
          <w:sz w:val="26"/>
          <w:szCs w:val="26"/>
        </w:rPr>
        <w:t xml:space="preserve">В рамках межведомственного взаимодействия, в постоянном режиме, проводилась работа по </w:t>
      </w:r>
      <w:r w:rsidRPr="000B4F75">
        <w:rPr>
          <w:rFonts w:ascii="Times New Roman" w:eastAsia="Times New Roman" w:hAnsi="Times New Roman"/>
          <w:sz w:val="26"/>
          <w:szCs w:val="26"/>
          <w:lang w:eastAsia="ru-RU"/>
        </w:rPr>
        <w:t xml:space="preserve">сбору сведений об объектах, осуществляющих предпринимательскую деятельность на территории района, в отношении которых установлен торговый сбор. </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В отчетном периоде обеспечен мониторинг выполнения юридическими лицам существенных условий договоров на размещение нестационарных торговых объектов. На территории района функционировали 3 нестационарных торговых объекта «Печать» и 1 - «Мороженое».</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На территории района функционировали следующие сезонные объекты:</w:t>
      </w:r>
    </w:p>
    <w:p w:rsidR="00E92DA8" w:rsidRPr="000B4F75" w:rsidRDefault="00E92DA8" w:rsidP="000B4F75">
      <w:pPr>
        <w:pStyle w:val="a3"/>
        <w:numPr>
          <w:ilvl w:val="0"/>
          <w:numId w:val="17"/>
        </w:numPr>
        <w:tabs>
          <w:tab w:val="left" w:pos="993"/>
        </w:tabs>
        <w:ind w:left="0" w:firstLine="567"/>
        <w:jc w:val="both"/>
        <w:rPr>
          <w:rFonts w:ascii="Times New Roman" w:hAnsi="Times New Roman"/>
          <w:sz w:val="26"/>
          <w:szCs w:val="26"/>
        </w:rPr>
      </w:pPr>
      <w:r w:rsidRPr="000B4F75">
        <w:rPr>
          <w:rFonts w:ascii="Times New Roman" w:hAnsi="Times New Roman"/>
          <w:sz w:val="26"/>
          <w:szCs w:val="26"/>
        </w:rPr>
        <w:t>- летнее кафе по адресу: ул. Инженерная,1;</w:t>
      </w:r>
    </w:p>
    <w:p w:rsidR="00E92DA8" w:rsidRPr="000B4F75" w:rsidRDefault="00E92DA8" w:rsidP="000B4F75">
      <w:pPr>
        <w:pStyle w:val="a3"/>
        <w:numPr>
          <w:ilvl w:val="0"/>
          <w:numId w:val="17"/>
        </w:numPr>
        <w:tabs>
          <w:tab w:val="left" w:pos="993"/>
        </w:tabs>
        <w:ind w:left="0" w:firstLine="567"/>
        <w:jc w:val="both"/>
        <w:rPr>
          <w:rFonts w:ascii="Times New Roman" w:hAnsi="Times New Roman"/>
          <w:sz w:val="26"/>
          <w:szCs w:val="26"/>
        </w:rPr>
      </w:pPr>
      <w:r w:rsidRPr="000B4F75">
        <w:rPr>
          <w:rFonts w:ascii="Times New Roman" w:hAnsi="Times New Roman"/>
          <w:sz w:val="26"/>
          <w:szCs w:val="26"/>
        </w:rPr>
        <w:lastRenderedPageBreak/>
        <w:t>- ярмарка «выходного дня» по адресу: Алтуфьевское ш., д. 79А, стр. 2;</w:t>
      </w:r>
    </w:p>
    <w:p w:rsidR="00E92DA8" w:rsidRPr="000B4F75" w:rsidRDefault="00E92DA8" w:rsidP="000B4F75">
      <w:pPr>
        <w:pStyle w:val="a3"/>
        <w:numPr>
          <w:ilvl w:val="0"/>
          <w:numId w:val="17"/>
        </w:numPr>
        <w:tabs>
          <w:tab w:val="left" w:pos="993"/>
        </w:tabs>
        <w:ind w:left="0" w:firstLine="567"/>
        <w:jc w:val="both"/>
        <w:rPr>
          <w:rFonts w:ascii="Times New Roman" w:hAnsi="Times New Roman"/>
          <w:sz w:val="26"/>
          <w:szCs w:val="26"/>
        </w:rPr>
      </w:pPr>
      <w:r w:rsidRPr="000B4F75">
        <w:rPr>
          <w:rFonts w:ascii="Times New Roman" w:hAnsi="Times New Roman"/>
          <w:sz w:val="26"/>
          <w:szCs w:val="26"/>
        </w:rPr>
        <w:t>- торговая конструкция по реализации сезонной ягоды «Клубника-Земляника» по адресу: Алтуфьевское ш., вл. 56-58.</w:t>
      </w:r>
    </w:p>
    <w:p w:rsidR="00E92DA8" w:rsidRPr="000B4F75" w:rsidRDefault="00E92DA8" w:rsidP="000B4F75">
      <w:pPr>
        <w:pStyle w:val="a3"/>
        <w:numPr>
          <w:ilvl w:val="0"/>
          <w:numId w:val="17"/>
        </w:numPr>
        <w:tabs>
          <w:tab w:val="left" w:pos="993"/>
        </w:tabs>
        <w:ind w:left="0" w:firstLine="567"/>
        <w:jc w:val="both"/>
        <w:rPr>
          <w:rFonts w:ascii="Times New Roman" w:hAnsi="Times New Roman"/>
          <w:sz w:val="26"/>
          <w:szCs w:val="26"/>
        </w:rPr>
      </w:pPr>
      <w:r w:rsidRPr="000B4F75">
        <w:rPr>
          <w:rFonts w:ascii="Times New Roman" w:hAnsi="Times New Roman"/>
          <w:sz w:val="26"/>
          <w:szCs w:val="26"/>
        </w:rPr>
        <w:t xml:space="preserve">елочный базар по адресу: </w:t>
      </w:r>
      <w:r w:rsidRPr="000B4F75">
        <w:rPr>
          <w:rFonts w:ascii="Times New Roman" w:hAnsi="Times New Roman"/>
          <w:iCs/>
          <w:sz w:val="26"/>
          <w:szCs w:val="26"/>
        </w:rPr>
        <w:t>Алтуфьевское ш., вл. 58.</w:t>
      </w:r>
    </w:p>
    <w:p w:rsidR="00E92DA8" w:rsidRPr="000B4F75" w:rsidRDefault="00E92DA8" w:rsidP="000B4F75">
      <w:pPr>
        <w:pStyle w:val="a3"/>
        <w:ind w:firstLine="567"/>
        <w:jc w:val="both"/>
        <w:rPr>
          <w:rFonts w:ascii="Times New Roman" w:hAnsi="Times New Roman"/>
          <w:iCs/>
          <w:sz w:val="26"/>
          <w:szCs w:val="26"/>
        </w:rPr>
      </w:pPr>
      <w:r w:rsidRPr="000B4F75">
        <w:rPr>
          <w:rFonts w:ascii="Times New Roman" w:hAnsi="Times New Roman"/>
          <w:sz w:val="26"/>
          <w:szCs w:val="26"/>
        </w:rPr>
        <w:t>Предприятия в сфере азартных игр на территории района отсутствуют.</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xml:space="preserve">В целях пресечения несанкционированной торговли обеспечена работа мобильной группы с участием представителей ОМВД России по Алтуфьевскому району. Проведение профилактических мероприятий в постоянном режиме позволило минимизировать факты несанкционированной торговли. Тем не менее, в отчетном периоде к административной ответственности привлечено 2 человека, наложено штрафных санкций на сумму 7,5 тыс. рублей. </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Выполнены мероприятия по-праздничному и тематическому оформлению территории района. На День Победы и День города установлено по 5 флаговых костров, на Новый год и Рождество Христово установлено 7 крупногабаритных елей, 2 ОДК «Шар новогодний», светодиодными гирляндами оформлены 42 подъезда МКД, а также фасады предприятий, живые деревья. Обеспечено вывешивание флагов. В конкурсе на лучшее праздничное оформление приняли участие 15 объектов потребительского рынка и услуг.</w:t>
      </w:r>
      <w:r w:rsidRPr="000B4F75">
        <w:rPr>
          <w:rFonts w:ascii="Times New Roman" w:hAnsi="Times New Roman"/>
          <w:color w:val="000000"/>
          <w:sz w:val="26"/>
          <w:szCs w:val="26"/>
        </w:rPr>
        <w:t xml:space="preserve"> </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В целях исполнения федерального законодательства о внедрении государственной информационной системы мониторинга за оборотом товаров, подлежащих обязательной маркировке средствами идентификации обеспечено взаимодействие с хозяйствующими субъектами в части организации обучающих семинаров, консультирования и мониторинга участников оборота продукции на всех этапах реализации утвержденного порядка. На территории района предприятий, реализующих:</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молочную продукцию – 32;</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упакованную питьевую воду – 39;</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пивоваренную продукцию и слабоалкогольные напитки - 27;</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табачную продукцию – 31;</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товары легкой промышленности – 20;</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обувные товары -   20;</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фототовары – 2;</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духи – 5.</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 xml:space="preserve">В отчетном периоде продолжена работа по укреплению антитеррористической защищенности подведомственных объектов. </w:t>
      </w:r>
    </w:p>
    <w:p w:rsidR="00E92DA8" w:rsidRPr="000B4F75" w:rsidRDefault="00E92DA8" w:rsidP="000B4F75">
      <w:pPr>
        <w:pStyle w:val="a3"/>
        <w:ind w:firstLine="567"/>
        <w:jc w:val="both"/>
        <w:rPr>
          <w:rFonts w:ascii="Times New Roman" w:hAnsi="Times New Roman"/>
          <w:sz w:val="26"/>
          <w:szCs w:val="26"/>
        </w:rPr>
      </w:pPr>
      <w:r w:rsidRPr="000B4F75">
        <w:rPr>
          <w:rFonts w:ascii="Times New Roman" w:hAnsi="Times New Roman"/>
          <w:sz w:val="26"/>
          <w:szCs w:val="26"/>
        </w:rPr>
        <w:t>В перечень торговых объектов, расположенных на территории района, подлежащих категорированию в интересах их антитеррористической защиты, включены 53 объекта. На конец отчетного периода:</w:t>
      </w:r>
    </w:p>
    <w:p w:rsidR="00E92DA8" w:rsidRPr="000B4F75" w:rsidRDefault="00E92DA8" w:rsidP="000B4F75">
      <w:pPr>
        <w:pStyle w:val="a3"/>
        <w:numPr>
          <w:ilvl w:val="0"/>
          <w:numId w:val="18"/>
        </w:numPr>
        <w:tabs>
          <w:tab w:val="left" w:pos="993"/>
        </w:tabs>
        <w:ind w:left="0" w:firstLine="567"/>
        <w:jc w:val="both"/>
        <w:rPr>
          <w:rFonts w:ascii="Times New Roman" w:hAnsi="Times New Roman"/>
          <w:bCs/>
          <w:sz w:val="26"/>
          <w:szCs w:val="26"/>
        </w:rPr>
      </w:pPr>
      <w:r w:rsidRPr="000B4F75">
        <w:rPr>
          <w:rFonts w:ascii="Times New Roman" w:hAnsi="Times New Roman"/>
          <w:bCs/>
          <w:sz w:val="26"/>
          <w:szCs w:val="26"/>
        </w:rPr>
        <w:t xml:space="preserve">52 торговых объекта завершили категорирование; </w:t>
      </w:r>
    </w:p>
    <w:p w:rsidR="00E92DA8" w:rsidRPr="000B4F75" w:rsidRDefault="00E92DA8" w:rsidP="000B4F75">
      <w:pPr>
        <w:pStyle w:val="a3"/>
        <w:numPr>
          <w:ilvl w:val="0"/>
          <w:numId w:val="18"/>
        </w:numPr>
        <w:tabs>
          <w:tab w:val="left" w:pos="993"/>
        </w:tabs>
        <w:ind w:left="0" w:firstLine="567"/>
        <w:jc w:val="both"/>
        <w:rPr>
          <w:rFonts w:ascii="Times New Roman" w:hAnsi="Times New Roman"/>
          <w:bCs/>
          <w:sz w:val="26"/>
          <w:szCs w:val="26"/>
        </w:rPr>
      </w:pPr>
      <w:r w:rsidRPr="000B4F75">
        <w:rPr>
          <w:rFonts w:ascii="Times New Roman" w:hAnsi="Times New Roman"/>
          <w:bCs/>
          <w:sz w:val="26"/>
          <w:szCs w:val="26"/>
        </w:rPr>
        <w:t xml:space="preserve">36 объектов по итогам категорирования исключены из утвержденного перечня; </w:t>
      </w:r>
    </w:p>
    <w:p w:rsidR="00E92DA8" w:rsidRPr="000B4F75" w:rsidRDefault="00E92DA8" w:rsidP="000B4F75">
      <w:pPr>
        <w:pStyle w:val="a3"/>
        <w:numPr>
          <w:ilvl w:val="0"/>
          <w:numId w:val="18"/>
        </w:numPr>
        <w:tabs>
          <w:tab w:val="left" w:pos="993"/>
        </w:tabs>
        <w:ind w:left="0" w:firstLine="567"/>
        <w:jc w:val="both"/>
        <w:rPr>
          <w:rFonts w:ascii="Times New Roman" w:hAnsi="Times New Roman"/>
          <w:bCs/>
          <w:sz w:val="26"/>
          <w:szCs w:val="26"/>
        </w:rPr>
      </w:pPr>
      <w:r w:rsidRPr="000B4F75">
        <w:rPr>
          <w:rFonts w:ascii="Times New Roman" w:hAnsi="Times New Roman"/>
          <w:bCs/>
          <w:sz w:val="26"/>
          <w:szCs w:val="26"/>
        </w:rPr>
        <w:t>16 объектов разработали и утвердили паспорта безопасности.</w:t>
      </w:r>
    </w:p>
    <w:p w:rsidR="00E92DA8" w:rsidRDefault="00E92DA8" w:rsidP="000B4F75">
      <w:pPr>
        <w:pStyle w:val="a3"/>
        <w:jc w:val="both"/>
        <w:rPr>
          <w:rFonts w:ascii="Times New Roman" w:hAnsi="Times New Roman"/>
          <w:sz w:val="28"/>
          <w:szCs w:val="28"/>
        </w:rPr>
      </w:pPr>
    </w:p>
    <w:sectPr w:rsidR="00E92DA8" w:rsidSect="000B4F75">
      <w:headerReference w:type="default" r:id="rId8"/>
      <w:pgSz w:w="11906" w:h="16838"/>
      <w:pgMar w:top="1134" w:right="72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831" w:rsidRDefault="000E6831" w:rsidP="00D7447E">
      <w:pPr>
        <w:spacing w:after="0" w:line="240" w:lineRule="auto"/>
      </w:pPr>
      <w:r>
        <w:separator/>
      </w:r>
    </w:p>
  </w:endnote>
  <w:endnote w:type="continuationSeparator" w:id="0">
    <w:p w:rsidR="000E6831" w:rsidRDefault="000E6831" w:rsidP="00D7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831" w:rsidRDefault="000E6831" w:rsidP="00D7447E">
      <w:pPr>
        <w:spacing w:after="0" w:line="240" w:lineRule="auto"/>
      </w:pPr>
      <w:r>
        <w:separator/>
      </w:r>
    </w:p>
  </w:footnote>
  <w:footnote w:type="continuationSeparator" w:id="0">
    <w:p w:rsidR="000E6831" w:rsidRDefault="000E6831" w:rsidP="00D7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771801"/>
      <w:docPartObj>
        <w:docPartGallery w:val="Page Numbers (Top of Page)"/>
        <w:docPartUnique/>
      </w:docPartObj>
    </w:sdtPr>
    <w:sdtEndPr>
      <w:rPr>
        <w:sz w:val="20"/>
        <w:szCs w:val="20"/>
      </w:rPr>
    </w:sdtEndPr>
    <w:sdtContent>
      <w:p w:rsidR="00287B09" w:rsidRPr="00D7447E" w:rsidRDefault="00287B09">
        <w:pPr>
          <w:pStyle w:val="aa"/>
          <w:jc w:val="right"/>
          <w:rPr>
            <w:sz w:val="20"/>
            <w:szCs w:val="20"/>
          </w:rPr>
        </w:pPr>
        <w:r w:rsidRPr="00D7447E">
          <w:rPr>
            <w:sz w:val="20"/>
            <w:szCs w:val="20"/>
          </w:rPr>
          <w:fldChar w:fldCharType="begin"/>
        </w:r>
        <w:r w:rsidRPr="00D7447E">
          <w:rPr>
            <w:sz w:val="20"/>
            <w:szCs w:val="20"/>
          </w:rPr>
          <w:instrText>PAGE   \* MERGEFORMAT</w:instrText>
        </w:r>
        <w:r w:rsidRPr="00D7447E">
          <w:rPr>
            <w:sz w:val="20"/>
            <w:szCs w:val="20"/>
          </w:rPr>
          <w:fldChar w:fldCharType="separate"/>
        </w:r>
        <w:r w:rsidR="00A72392">
          <w:rPr>
            <w:noProof/>
            <w:sz w:val="20"/>
            <w:szCs w:val="20"/>
          </w:rPr>
          <w:t>17</w:t>
        </w:r>
        <w:r w:rsidRPr="00D7447E">
          <w:rPr>
            <w:sz w:val="20"/>
            <w:szCs w:val="20"/>
          </w:rPr>
          <w:fldChar w:fldCharType="end"/>
        </w:r>
      </w:p>
    </w:sdtContent>
  </w:sdt>
  <w:p w:rsidR="00287B09" w:rsidRDefault="00287B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A4007D"/>
    <w:multiLevelType w:val="singleLevel"/>
    <w:tmpl w:val="9DAE882C"/>
    <w:lvl w:ilvl="0">
      <w:start w:val="7"/>
      <w:numFmt w:val="decimal"/>
      <w:suff w:val="space"/>
      <w:lvlText w:val="%1."/>
      <w:lvlJc w:val="left"/>
      <w:rPr>
        <w:b/>
        <w:u w:val="single"/>
      </w:rPr>
    </w:lvl>
  </w:abstractNum>
  <w:abstractNum w:abstractNumId="1" w15:restartNumberingAfterBreak="0">
    <w:nsid w:val="027D1BA2"/>
    <w:multiLevelType w:val="hybridMultilevel"/>
    <w:tmpl w:val="74182A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7843B4"/>
    <w:multiLevelType w:val="hybridMultilevel"/>
    <w:tmpl w:val="0AB64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66B9E"/>
    <w:multiLevelType w:val="hybridMultilevel"/>
    <w:tmpl w:val="B2B20D3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 w15:restartNumberingAfterBreak="0">
    <w:nsid w:val="0C8D2E50"/>
    <w:multiLevelType w:val="hybridMultilevel"/>
    <w:tmpl w:val="765063D8"/>
    <w:lvl w:ilvl="0" w:tplc="EAE2905A">
      <w:start w:val="7"/>
      <w:numFmt w:val="decimal"/>
      <w:lvlText w:val="%1."/>
      <w:lvlJc w:val="left"/>
      <w:pPr>
        <w:ind w:left="720" w:hanging="360"/>
      </w:pPr>
      <w:rPr>
        <w:rFonts w:eastAsia="Calibri"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071CF"/>
    <w:multiLevelType w:val="hybridMultilevel"/>
    <w:tmpl w:val="8000F382"/>
    <w:lvl w:ilvl="0" w:tplc="9590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124335"/>
    <w:multiLevelType w:val="hybridMultilevel"/>
    <w:tmpl w:val="49247D50"/>
    <w:lvl w:ilvl="0" w:tplc="DE7253D6">
      <w:start w:val="14"/>
      <w:numFmt w:val="decimal"/>
      <w:lvlText w:val="%1."/>
      <w:lvlJc w:val="left"/>
      <w:pPr>
        <w:ind w:left="1035" w:hanging="375"/>
      </w:pPr>
      <w:rPr>
        <w:rFonts w:hint="default"/>
        <w:b/>
        <w:i w:val="0"/>
        <w:u w:val="single"/>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11C856E2"/>
    <w:multiLevelType w:val="hybridMultilevel"/>
    <w:tmpl w:val="CBF4D4D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15:restartNumberingAfterBreak="0">
    <w:nsid w:val="144249DC"/>
    <w:multiLevelType w:val="hybridMultilevel"/>
    <w:tmpl w:val="99E8C6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781DA8"/>
    <w:multiLevelType w:val="hybridMultilevel"/>
    <w:tmpl w:val="CC904504"/>
    <w:lvl w:ilvl="0" w:tplc="0C4886DA">
      <w:start w:val="10"/>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492931"/>
    <w:multiLevelType w:val="hybridMultilevel"/>
    <w:tmpl w:val="A93E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304F1"/>
    <w:multiLevelType w:val="hybridMultilevel"/>
    <w:tmpl w:val="0EECD672"/>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776C1"/>
    <w:multiLevelType w:val="hybridMultilevel"/>
    <w:tmpl w:val="16BEFC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894F80"/>
    <w:multiLevelType w:val="hybridMultilevel"/>
    <w:tmpl w:val="862A8208"/>
    <w:lvl w:ilvl="0" w:tplc="CDBA0526">
      <w:start w:val="7"/>
      <w:numFmt w:val="decimal"/>
      <w:lvlText w:val="%1."/>
      <w:lvlJc w:val="left"/>
      <w:pPr>
        <w:ind w:left="720" w:hanging="360"/>
      </w:pPr>
      <w:rPr>
        <w:rFonts w:eastAsia="Calibri"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34373"/>
    <w:multiLevelType w:val="hybridMultilevel"/>
    <w:tmpl w:val="88B4EF3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0EE66AE"/>
    <w:multiLevelType w:val="hybridMultilevel"/>
    <w:tmpl w:val="CD9A47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1791E1C"/>
    <w:multiLevelType w:val="hybridMultilevel"/>
    <w:tmpl w:val="62723648"/>
    <w:lvl w:ilvl="0" w:tplc="6944DD8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AB5F05"/>
    <w:multiLevelType w:val="hybridMultilevel"/>
    <w:tmpl w:val="1452D0A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646694"/>
    <w:multiLevelType w:val="hybridMultilevel"/>
    <w:tmpl w:val="35C420C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9" w15:restartNumberingAfterBreak="0">
    <w:nsid w:val="4F676A77"/>
    <w:multiLevelType w:val="multilevel"/>
    <w:tmpl w:val="C3204ECE"/>
    <w:lvl w:ilvl="0">
      <w:start w:val="1"/>
      <w:numFmt w:val="decimal"/>
      <w:suff w:val="space"/>
      <w:lvlText w:val="%1."/>
      <w:lvlJc w:val="left"/>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0" w15:restartNumberingAfterBreak="0">
    <w:nsid w:val="51031DAF"/>
    <w:multiLevelType w:val="hybridMultilevel"/>
    <w:tmpl w:val="1DDE1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7221CF"/>
    <w:multiLevelType w:val="hybridMultilevel"/>
    <w:tmpl w:val="765ABCE4"/>
    <w:lvl w:ilvl="0" w:tplc="EAF0821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D375086"/>
    <w:multiLevelType w:val="hybridMultilevel"/>
    <w:tmpl w:val="1BB656DE"/>
    <w:lvl w:ilvl="0" w:tplc="8058230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937DAF"/>
    <w:multiLevelType w:val="hybridMultilevel"/>
    <w:tmpl w:val="1D92CBA6"/>
    <w:lvl w:ilvl="0" w:tplc="944A475C">
      <w:start w:val="12"/>
      <w:numFmt w:val="decimal"/>
      <w:lvlText w:val="%1."/>
      <w:lvlJc w:val="left"/>
      <w:pPr>
        <w:ind w:left="720" w:hanging="360"/>
      </w:pPr>
      <w:rPr>
        <w:rFonts w:eastAsia="Calibri"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331B00"/>
    <w:multiLevelType w:val="hybridMultilevel"/>
    <w:tmpl w:val="1F5A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B3362A"/>
    <w:multiLevelType w:val="hybridMultilevel"/>
    <w:tmpl w:val="A244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5"/>
  </w:num>
  <w:num w:numId="4">
    <w:abstractNumId w:val="11"/>
  </w:num>
  <w:num w:numId="5">
    <w:abstractNumId w:val="13"/>
  </w:num>
  <w:num w:numId="6">
    <w:abstractNumId w:val="9"/>
  </w:num>
  <w:num w:numId="7">
    <w:abstractNumId w:val="11"/>
  </w:num>
  <w:num w:numId="8">
    <w:abstractNumId w:val="4"/>
  </w:num>
  <w:num w:numId="9">
    <w:abstractNumId w:val="0"/>
  </w:num>
  <w:num w:numId="10">
    <w:abstractNumId w:val="19"/>
  </w:num>
  <w:num w:numId="11">
    <w:abstractNumId w:val="6"/>
  </w:num>
  <w:num w:numId="12">
    <w:abstractNumId w:val="23"/>
  </w:num>
  <w:num w:numId="13">
    <w:abstractNumId w:val="20"/>
  </w:num>
  <w:num w:numId="14">
    <w:abstractNumId w:val="22"/>
  </w:num>
  <w:num w:numId="15">
    <w:abstractNumId w:val="16"/>
  </w:num>
  <w:num w:numId="16">
    <w:abstractNumId w:val="12"/>
  </w:num>
  <w:num w:numId="17">
    <w:abstractNumId w:val="2"/>
  </w:num>
  <w:num w:numId="18">
    <w:abstractNumId w:val="15"/>
  </w:num>
  <w:num w:numId="19">
    <w:abstractNumId w:val="14"/>
  </w:num>
  <w:num w:numId="20">
    <w:abstractNumId w:val="17"/>
  </w:num>
  <w:num w:numId="21">
    <w:abstractNumId w:val="18"/>
  </w:num>
  <w:num w:numId="22">
    <w:abstractNumId w:val="24"/>
  </w:num>
  <w:num w:numId="23">
    <w:abstractNumId w:val="7"/>
  </w:num>
  <w:num w:numId="24">
    <w:abstractNumId w:val="10"/>
  </w:num>
  <w:num w:numId="25">
    <w:abstractNumId w:val="1"/>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E1"/>
    <w:rsid w:val="00024B56"/>
    <w:rsid w:val="000268FA"/>
    <w:rsid w:val="00042E21"/>
    <w:rsid w:val="000442FF"/>
    <w:rsid w:val="00070788"/>
    <w:rsid w:val="00077B26"/>
    <w:rsid w:val="00091B47"/>
    <w:rsid w:val="000A009A"/>
    <w:rsid w:val="000A4F23"/>
    <w:rsid w:val="000B3F01"/>
    <w:rsid w:val="000B4F75"/>
    <w:rsid w:val="000E6831"/>
    <w:rsid w:val="000F1855"/>
    <w:rsid w:val="00102393"/>
    <w:rsid w:val="00121FDB"/>
    <w:rsid w:val="001266B4"/>
    <w:rsid w:val="00132BDB"/>
    <w:rsid w:val="00141351"/>
    <w:rsid w:val="0014312B"/>
    <w:rsid w:val="00143B10"/>
    <w:rsid w:val="00155EC3"/>
    <w:rsid w:val="001649D7"/>
    <w:rsid w:val="001816EF"/>
    <w:rsid w:val="001C15BA"/>
    <w:rsid w:val="001C312A"/>
    <w:rsid w:val="001C48EA"/>
    <w:rsid w:val="00200D28"/>
    <w:rsid w:val="00266318"/>
    <w:rsid w:val="00273ACF"/>
    <w:rsid w:val="0027452F"/>
    <w:rsid w:val="00287B09"/>
    <w:rsid w:val="002943FB"/>
    <w:rsid w:val="002A4641"/>
    <w:rsid w:val="002C0159"/>
    <w:rsid w:val="002C3D47"/>
    <w:rsid w:val="002D0F95"/>
    <w:rsid w:val="002F686A"/>
    <w:rsid w:val="002F7F21"/>
    <w:rsid w:val="00321A5E"/>
    <w:rsid w:val="00325495"/>
    <w:rsid w:val="0037513D"/>
    <w:rsid w:val="00386745"/>
    <w:rsid w:val="00386E09"/>
    <w:rsid w:val="0039152F"/>
    <w:rsid w:val="00396C39"/>
    <w:rsid w:val="003A2BBB"/>
    <w:rsid w:val="003A2F84"/>
    <w:rsid w:val="003C1551"/>
    <w:rsid w:val="003F29D0"/>
    <w:rsid w:val="0044468B"/>
    <w:rsid w:val="00450BDB"/>
    <w:rsid w:val="00473B57"/>
    <w:rsid w:val="0048307B"/>
    <w:rsid w:val="00487872"/>
    <w:rsid w:val="004A3955"/>
    <w:rsid w:val="004B6C6C"/>
    <w:rsid w:val="004C228D"/>
    <w:rsid w:val="004E5520"/>
    <w:rsid w:val="004F2EC6"/>
    <w:rsid w:val="005000E4"/>
    <w:rsid w:val="00503387"/>
    <w:rsid w:val="00511ABF"/>
    <w:rsid w:val="00521A2A"/>
    <w:rsid w:val="00525D91"/>
    <w:rsid w:val="00532F3A"/>
    <w:rsid w:val="005355C5"/>
    <w:rsid w:val="00575D8D"/>
    <w:rsid w:val="0058710A"/>
    <w:rsid w:val="00592F3F"/>
    <w:rsid w:val="005D06B8"/>
    <w:rsid w:val="005E1222"/>
    <w:rsid w:val="005E2A5E"/>
    <w:rsid w:val="005E64C5"/>
    <w:rsid w:val="0060656A"/>
    <w:rsid w:val="00625FB9"/>
    <w:rsid w:val="00626639"/>
    <w:rsid w:val="00636DE2"/>
    <w:rsid w:val="006371E8"/>
    <w:rsid w:val="00645A0C"/>
    <w:rsid w:val="00687A81"/>
    <w:rsid w:val="00690562"/>
    <w:rsid w:val="006938DD"/>
    <w:rsid w:val="006A7D66"/>
    <w:rsid w:val="006B73B9"/>
    <w:rsid w:val="006B7C94"/>
    <w:rsid w:val="006D154C"/>
    <w:rsid w:val="006E43CD"/>
    <w:rsid w:val="00701108"/>
    <w:rsid w:val="0071662B"/>
    <w:rsid w:val="007215F3"/>
    <w:rsid w:val="00732529"/>
    <w:rsid w:val="0075600F"/>
    <w:rsid w:val="007639C4"/>
    <w:rsid w:val="00781D9F"/>
    <w:rsid w:val="007934A0"/>
    <w:rsid w:val="00793E8A"/>
    <w:rsid w:val="007A1E7A"/>
    <w:rsid w:val="007A2C54"/>
    <w:rsid w:val="007B7A50"/>
    <w:rsid w:val="007C73C2"/>
    <w:rsid w:val="007D30B9"/>
    <w:rsid w:val="007D4B54"/>
    <w:rsid w:val="007E2425"/>
    <w:rsid w:val="00807DA2"/>
    <w:rsid w:val="00810225"/>
    <w:rsid w:val="008226E1"/>
    <w:rsid w:val="00826B41"/>
    <w:rsid w:val="00837C79"/>
    <w:rsid w:val="008558E2"/>
    <w:rsid w:val="008610FE"/>
    <w:rsid w:val="00877B30"/>
    <w:rsid w:val="00884DCD"/>
    <w:rsid w:val="00897F58"/>
    <w:rsid w:val="008B09D4"/>
    <w:rsid w:val="008B21B5"/>
    <w:rsid w:val="008B2AE0"/>
    <w:rsid w:val="008B5014"/>
    <w:rsid w:val="008B6E89"/>
    <w:rsid w:val="008C26B8"/>
    <w:rsid w:val="008C547B"/>
    <w:rsid w:val="008D714D"/>
    <w:rsid w:val="008F3A44"/>
    <w:rsid w:val="008F4BFB"/>
    <w:rsid w:val="00900250"/>
    <w:rsid w:val="00953E5C"/>
    <w:rsid w:val="00957AE7"/>
    <w:rsid w:val="00966F19"/>
    <w:rsid w:val="00973DAC"/>
    <w:rsid w:val="00991847"/>
    <w:rsid w:val="0099627E"/>
    <w:rsid w:val="009B0643"/>
    <w:rsid w:val="009D070A"/>
    <w:rsid w:val="009D1D27"/>
    <w:rsid w:val="00A035CE"/>
    <w:rsid w:val="00A11DE6"/>
    <w:rsid w:val="00A16D98"/>
    <w:rsid w:val="00A351D9"/>
    <w:rsid w:val="00A45605"/>
    <w:rsid w:val="00A473C5"/>
    <w:rsid w:val="00A6622D"/>
    <w:rsid w:val="00A72392"/>
    <w:rsid w:val="00A77A9D"/>
    <w:rsid w:val="00A82424"/>
    <w:rsid w:val="00A82AD2"/>
    <w:rsid w:val="00A92C5F"/>
    <w:rsid w:val="00AA20FB"/>
    <w:rsid w:val="00AA7F56"/>
    <w:rsid w:val="00AB5944"/>
    <w:rsid w:val="00B31609"/>
    <w:rsid w:val="00B35869"/>
    <w:rsid w:val="00B56D02"/>
    <w:rsid w:val="00B72EF2"/>
    <w:rsid w:val="00B90320"/>
    <w:rsid w:val="00B90CA5"/>
    <w:rsid w:val="00BA373A"/>
    <w:rsid w:val="00BA3DA6"/>
    <w:rsid w:val="00BA5C2F"/>
    <w:rsid w:val="00BB3AC3"/>
    <w:rsid w:val="00BE713F"/>
    <w:rsid w:val="00BF51EC"/>
    <w:rsid w:val="00C32267"/>
    <w:rsid w:val="00C43EB0"/>
    <w:rsid w:val="00C549ED"/>
    <w:rsid w:val="00C65634"/>
    <w:rsid w:val="00C67AA2"/>
    <w:rsid w:val="00C76649"/>
    <w:rsid w:val="00C862F1"/>
    <w:rsid w:val="00CA5F80"/>
    <w:rsid w:val="00CB680C"/>
    <w:rsid w:val="00CD635E"/>
    <w:rsid w:val="00CD6391"/>
    <w:rsid w:val="00CF4290"/>
    <w:rsid w:val="00D0759A"/>
    <w:rsid w:val="00D12D2E"/>
    <w:rsid w:val="00D367BE"/>
    <w:rsid w:val="00D51D0F"/>
    <w:rsid w:val="00D550E8"/>
    <w:rsid w:val="00D6223D"/>
    <w:rsid w:val="00D65053"/>
    <w:rsid w:val="00D6622D"/>
    <w:rsid w:val="00D7399B"/>
    <w:rsid w:val="00D7447E"/>
    <w:rsid w:val="00D83BEE"/>
    <w:rsid w:val="00DA34A6"/>
    <w:rsid w:val="00DB69AB"/>
    <w:rsid w:val="00DC2309"/>
    <w:rsid w:val="00DD00D2"/>
    <w:rsid w:val="00E1247D"/>
    <w:rsid w:val="00E21590"/>
    <w:rsid w:val="00E239E6"/>
    <w:rsid w:val="00E26A40"/>
    <w:rsid w:val="00E3105C"/>
    <w:rsid w:val="00E41E9E"/>
    <w:rsid w:val="00E45E2D"/>
    <w:rsid w:val="00E7721F"/>
    <w:rsid w:val="00E805F0"/>
    <w:rsid w:val="00E91150"/>
    <w:rsid w:val="00E91C44"/>
    <w:rsid w:val="00E92DA8"/>
    <w:rsid w:val="00E95A32"/>
    <w:rsid w:val="00EC0294"/>
    <w:rsid w:val="00EC045A"/>
    <w:rsid w:val="00EF5411"/>
    <w:rsid w:val="00F029EF"/>
    <w:rsid w:val="00F02BFB"/>
    <w:rsid w:val="00F227D0"/>
    <w:rsid w:val="00F30AE8"/>
    <w:rsid w:val="00F30EA7"/>
    <w:rsid w:val="00F31580"/>
    <w:rsid w:val="00F35649"/>
    <w:rsid w:val="00F45A0B"/>
    <w:rsid w:val="00F55B61"/>
    <w:rsid w:val="00F55C13"/>
    <w:rsid w:val="00F91094"/>
    <w:rsid w:val="00FC3B2A"/>
    <w:rsid w:val="00FC5644"/>
    <w:rsid w:val="00FD64B6"/>
    <w:rsid w:val="00FE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CACC"/>
  <w15:docId w15:val="{ACBC7060-8F74-4A97-8225-9040BE0F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26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226E1"/>
    <w:rPr>
      <w:rFonts w:ascii="Calibri" w:eastAsia="Calibri" w:hAnsi="Calibri" w:cs="Times New Roman"/>
    </w:rPr>
  </w:style>
  <w:style w:type="paragraph" w:styleId="a5">
    <w:name w:val="Normal (Web)"/>
    <w:basedOn w:val="a"/>
    <w:uiPriority w:val="99"/>
    <w:rsid w:val="0078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1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D9F"/>
    <w:rPr>
      <w:rFonts w:ascii="Tahoma" w:hAnsi="Tahoma" w:cs="Tahoma"/>
      <w:sz w:val="16"/>
      <w:szCs w:val="16"/>
    </w:rPr>
  </w:style>
  <w:style w:type="paragraph" w:styleId="a8">
    <w:name w:val="List Paragraph"/>
    <w:aliases w:val="Нумерованый список,List Paragraph1"/>
    <w:basedOn w:val="a"/>
    <w:link w:val="a9"/>
    <w:uiPriority w:val="34"/>
    <w:qFormat/>
    <w:rsid w:val="00B31609"/>
    <w:pPr>
      <w:spacing w:after="0" w:line="240" w:lineRule="auto"/>
      <w:ind w:left="720"/>
      <w:contextualSpacing/>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D744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7447E"/>
  </w:style>
  <w:style w:type="paragraph" w:styleId="ac">
    <w:name w:val="footer"/>
    <w:basedOn w:val="a"/>
    <w:link w:val="ad"/>
    <w:uiPriority w:val="99"/>
    <w:unhideWhenUsed/>
    <w:rsid w:val="00D744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7447E"/>
  </w:style>
  <w:style w:type="table" w:styleId="ae">
    <w:name w:val="Table Grid"/>
    <w:basedOn w:val="a1"/>
    <w:uiPriority w:val="59"/>
    <w:rsid w:val="0082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Нумерованый список Знак,List Paragraph1 Знак"/>
    <w:basedOn w:val="a0"/>
    <w:link w:val="a8"/>
    <w:uiPriority w:val="34"/>
    <w:qFormat/>
    <w:locked/>
    <w:rsid w:val="006D154C"/>
    <w:rPr>
      <w:rFonts w:ascii="Times New Roman" w:eastAsia="Times New Roman" w:hAnsi="Times New Roman" w:cs="Times New Roman"/>
      <w:sz w:val="28"/>
      <w:szCs w:val="24"/>
      <w:lang w:eastAsia="ru-RU"/>
    </w:rPr>
  </w:style>
  <w:style w:type="paragraph" w:styleId="af">
    <w:name w:val="Title"/>
    <w:basedOn w:val="a"/>
    <w:next w:val="a"/>
    <w:link w:val="af0"/>
    <w:uiPriority w:val="10"/>
    <w:qFormat/>
    <w:rsid w:val="00900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900250"/>
    <w:rPr>
      <w:rFonts w:asciiTheme="majorHAnsi" w:eastAsiaTheme="majorEastAsia" w:hAnsiTheme="majorHAnsi" w:cstheme="majorBidi"/>
      <w:spacing w:val="-10"/>
      <w:kern w:val="28"/>
      <w:sz w:val="56"/>
      <w:szCs w:val="56"/>
    </w:rPr>
  </w:style>
  <w:style w:type="paragraph" w:customStyle="1" w:styleId="1">
    <w:name w:val="Обычный1"/>
    <w:rsid w:val="00690562"/>
    <w:pPr>
      <w:spacing w:after="160" w:line="259"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E3CB-11C3-4B28-9152-1080443D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4923</Words>
  <Characters>28066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 Алтуфьево</cp:lastModifiedBy>
  <cp:revision>12</cp:revision>
  <cp:lastPrinted>2021-03-18T09:21:00Z</cp:lastPrinted>
  <dcterms:created xsi:type="dcterms:W3CDTF">2024-03-11T14:35:00Z</dcterms:created>
  <dcterms:modified xsi:type="dcterms:W3CDTF">2024-03-21T12:28:00Z</dcterms:modified>
</cp:coreProperties>
</file>